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36"/>
          <w:shd w:fill="auto" w:val="clear"/>
        </w:rPr>
      </w:pPr>
      <w:r>
        <w:object w:dxaOrig="3603" w:dyaOrig="4312">
          <v:rect xmlns:o="urn:schemas-microsoft-com:office:office" xmlns:v="urn:schemas-microsoft-com:vml" id="rectole0000000000" style="width:180.150000pt;height:215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6"/>
          <w:u w:val="single"/>
          <w:shd w:fill="auto" w:val="clear"/>
        </w:rPr>
        <w:t xml:space="preserve">HOPE TO MANKIND FOUNDATION 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"Restoration of Hope and Giving Back Life to the Community"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Kaganda Kirimya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Masaka City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Uganda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+256789705045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Email: hopetomankind@gmail.com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Restoration of HOPE and Giving Back Life to the less privileged people of the community.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VISION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Extending a helping hand to the less privileged people of the community and Educating of the new generation of our nation.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GOAL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 reach out to the orphans, destitute and vulnerable people around Kaganda Kirimya and Masaka City at large.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CORE VALUES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God fearing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Intergrity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Team work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Accountability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Building Heart of helping others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OBJECTIVES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Education and Socal Support: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 provide education services to the children who are vicitims of communal calamities like Poverty, Domestic violence and rejection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 provide basic necessities of life like bedding materials, Clothes, Shoes, amd many more to the orphans and less privileged people of the community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Through Sponsorship and Provosion of scholastic materials in the fight against illiteracy and ignorancy among children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