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C7" w:rsidRPr="00AB514D" w:rsidRDefault="006C16C7" w:rsidP="001122F9">
      <w:pPr>
        <w:ind w:right="-851"/>
      </w:pPr>
      <w:r w:rsidRPr="00AB514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96125" cy="1047750"/>
            <wp:effectExtent l="1905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523" w:rsidRPr="00AB514D" w:rsidRDefault="001122F9" w:rsidP="002D6523">
      <w:pPr>
        <w:tabs>
          <w:tab w:val="left" w:pos="10490"/>
        </w:tabs>
        <w:ind w:left="-993" w:right="-851" w:firstLine="142"/>
        <w:rPr>
          <w:b/>
          <w:lang w:val="en-US"/>
        </w:rPr>
      </w:pPr>
      <w:r>
        <w:rPr>
          <w:b/>
          <w:lang w:val="en-US"/>
        </w:rPr>
        <w:t xml:space="preserve">      </w:t>
      </w:r>
      <w:r w:rsidR="002D6523" w:rsidRPr="00AB514D">
        <w:rPr>
          <w:b/>
          <w:lang w:val="en-US"/>
        </w:rPr>
        <w:t>Special Consultative status with United Nations economic and social council: ECOSOC in 2013</w:t>
      </w:r>
      <w:r w:rsidR="000578CF">
        <w:rPr>
          <w:b/>
          <w:lang w:val="en-US"/>
        </w:rPr>
        <w:t xml:space="preserve"> </w:t>
      </w:r>
      <w:r w:rsidR="00B26543" w:rsidRPr="00AB514D">
        <w:rPr>
          <w:b/>
          <w:lang w:val="en-US"/>
        </w:rPr>
        <w:t>and OSAA:</w:t>
      </w:r>
      <w:r w:rsidR="00434729" w:rsidRPr="00AB514D">
        <w:rPr>
          <w:b/>
          <w:lang w:val="en-US"/>
        </w:rPr>
        <w:t xml:space="preserve"> Tax Exempted</w:t>
      </w:r>
    </w:p>
    <w:p w:rsidR="005055FA" w:rsidRPr="00203195" w:rsidRDefault="001122F9" w:rsidP="004F0439">
      <w:pPr>
        <w:tabs>
          <w:tab w:val="left" w:pos="10490"/>
        </w:tabs>
        <w:ind w:left="-993" w:right="-851" w:firstLine="142"/>
        <w:rPr>
          <w:b/>
          <w:lang w:val="en-US"/>
        </w:rPr>
      </w:pPr>
      <w:r w:rsidRPr="001122F9">
        <w:rPr>
          <w:b/>
          <w:lang w:val="en-US"/>
        </w:rPr>
        <w:t xml:space="preserve">             </w:t>
      </w:r>
      <w:r w:rsidR="00357D4A">
        <w:rPr>
          <w:b/>
          <w:lang w:val="en-US"/>
        </w:rPr>
        <w:t xml:space="preserve">                               Facebook page: fb.me/</w:t>
      </w:r>
      <w:proofErr w:type="spellStart"/>
      <w:proofErr w:type="gramStart"/>
      <w:r w:rsidR="00357D4A">
        <w:rPr>
          <w:b/>
          <w:lang w:val="en-US"/>
        </w:rPr>
        <w:t>ongadet</w:t>
      </w:r>
      <w:proofErr w:type="spellEnd"/>
      <w:r w:rsidR="00357D4A">
        <w:rPr>
          <w:b/>
          <w:lang w:val="en-US"/>
        </w:rPr>
        <w:t xml:space="preserve"> .</w:t>
      </w:r>
      <w:proofErr w:type="gramEnd"/>
      <w:r w:rsidR="00357D4A">
        <w:rPr>
          <w:b/>
          <w:lang w:val="en-US"/>
        </w:rPr>
        <w:t xml:space="preserve"> </w:t>
      </w:r>
      <w:proofErr w:type="gramStart"/>
      <w:r w:rsidR="00357D4A">
        <w:rPr>
          <w:b/>
          <w:lang w:val="en-US"/>
        </w:rPr>
        <w:t>twitter</w:t>
      </w:r>
      <w:proofErr w:type="gramEnd"/>
      <w:r w:rsidR="00357D4A">
        <w:rPr>
          <w:b/>
          <w:lang w:val="en-US"/>
        </w:rPr>
        <w:t>: @A12KLA24kou. Skype: ong.adet1</w:t>
      </w:r>
    </w:p>
    <w:p w:rsidR="006474E0" w:rsidRPr="00203195" w:rsidRDefault="006474E0" w:rsidP="004F0439">
      <w:pPr>
        <w:tabs>
          <w:tab w:val="left" w:pos="10490"/>
        </w:tabs>
        <w:ind w:left="-993" w:right="-851" w:firstLine="142"/>
        <w:rPr>
          <w:b/>
          <w:lang w:val="en-US"/>
        </w:rPr>
      </w:pPr>
      <w:r w:rsidRPr="00203195">
        <w:rPr>
          <w:b/>
          <w:lang w:val="en-US"/>
        </w:rPr>
        <w:t xml:space="preserve">                                                                            </w:t>
      </w:r>
      <w:r w:rsidR="00B627EA">
        <w:rPr>
          <w:b/>
          <w:lang w:val="en-US"/>
        </w:rPr>
        <w:t xml:space="preserve">               http://www.</w:t>
      </w:r>
      <w:r w:rsidR="00357D4A" w:rsidRPr="00203195">
        <w:rPr>
          <w:b/>
          <w:lang w:val="en-US"/>
        </w:rPr>
        <w:t>adet</w:t>
      </w:r>
      <w:r w:rsidR="00B627EA">
        <w:rPr>
          <w:b/>
          <w:lang w:val="en-US"/>
        </w:rPr>
        <w:t>ogo</w:t>
      </w:r>
      <w:r w:rsidR="00357D4A" w:rsidRPr="00203195">
        <w:rPr>
          <w:b/>
          <w:lang w:val="en-US"/>
        </w:rPr>
        <w:t>.ong</w:t>
      </w:r>
    </w:p>
    <w:p w:rsidR="00955BA0" w:rsidRDefault="005055FA" w:rsidP="00893D6D">
      <w:pPr>
        <w:tabs>
          <w:tab w:val="left" w:pos="10490"/>
        </w:tabs>
        <w:ind w:left="-993" w:right="-851"/>
        <w:jc w:val="center"/>
        <w:rPr>
          <w:b/>
          <w:lang w:val="en-US"/>
        </w:rPr>
      </w:pPr>
      <w:r w:rsidRPr="00203195">
        <w:rPr>
          <w:b/>
          <w:lang w:val="en-US"/>
        </w:rPr>
        <w:t>*******</w:t>
      </w:r>
    </w:p>
    <w:p w:rsidR="00877CB4" w:rsidRPr="00877CB4" w:rsidRDefault="00356DB1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                  </w:t>
      </w:r>
      <w:r w:rsidR="00877CB4">
        <w:rPr>
          <w:rFonts w:ascii="Calibri" w:eastAsia="Calibri" w:hAnsi="Calibri" w:cs="Times New Roman"/>
          <w:lang w:eastAsia="en-US"/>
        </w:rPr>
        <w:t xml:space="preserve">                                 </w:t>
      </w:r>
      <w:r>
        <w:rPr>
          <w:rFonts w:ascii="Calibri" w:eastAsia="Calibri" w:hAnsi="Calibri" w:cs="Times New Roman"/>
          <w:lang w:eastAsia="en-US"/>
        </w:rPr>
        <w:t xml:space="preserve"> </w:t>
      </w:r>
      <w:r w:rsidR="00877CB4" w:rsidRPr="00877CB4"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  <w:t>Projet d’électrification rurale au Togo</w:t>
      </w:r>
    </w:p>
    <w:p w:rsidR="00877CB4" w:rsidRPr="00877CB4" w:rsidRDefault="00877CB4" w:rsidP="00877CB4">
      <w:pPr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  <w:r w:rsidRPr="00877CB4"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t>Résumé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 xml:space="preserve">En Afrique sud saharienne, plus de 600 millions des personnes vivent sans l’électricité. Le développement social, économique et environnemental est très lent, 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 xml:space="preserve">Le Togo est un pays de l’Afrique occidentale, limité au Nord par le Burkina-Faso, à l’Est par le Bénin, à l’Ouest par le Ghana et au Sud par l’Océan. </w:t>
      </w:r>
    </w:p>
    <w:p w:rsidR="00877CB4" w:rsidRPr="00877CB4" w:rsidRDefault="00E55221" w:rsidP="00877CB4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Il a une superficie de 566</w:t>
      </w:r>
      <w:r w:rsidR="00877CB4" w:rsidRPr="00877CB4">
        <w:rPr>
          <w:rFonts w:ascii="Calibri" w:eastAsia="Calibri" w:hAnsi="Calibri" w:cs="Times New Roman"/>
          <w:lang w:eastAsia="en-US"/>
        </w:rPr>
        <w:t>00Km2 avec une population de 7.145.000 habitants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Selon le rapport présenté par le Togo au Forum politique de Haut niveau en 2017, o</w:t>
      </w:r>
      <w:proofErr w:type="gramStart"/>
      <w:r w:rsidRPr="00877CB4">
        <w:rPr>
          <w:rFonts w:ascii="Calibri" w:eastAsia="Calibri" w:hAnsi="Calibri" w:cs="Times New Roman"/>
          <w:lang w:eastAsia="en-US"/>
        </w:rPr>
        <w:t>,6</w:t>
      </w:r>
      <w:proofErr w:type="gramEnd"/>
      <w:r w:rsidRPr="00877CB4">
        <w:rPr>
          <w:rFonts w:ascii="Calibri" w:eastAsia="Calibri" w:hAnsi="Calibri" w:cs="Times New Roman"/>
          <w:lang w:eastAsia="en-US"/>
        </w:rPr>
        <w:t> % seulement de la population rurale est électrifié.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Selon le rapport 2016 de Power for all, 2.000.000 d’habitant</w:t>
      </w:r>
      <w:r w:rsidR="006052B0">
        <w:rPr>
          <w:rFonts w:ascii="Calibri" w:eastAsia="Calibri" w:hAnsi="Calibri" w:cs="Times New Roman"/>
          <w:lang w:eastAsia="en-US"/>
        </w:rPr>
        <w:t>s</w:t>
      </w:r>
      <w:r w:rsidRPr="00877CB4">
        <w:rPr>
          <w:rFonts w:ascii="Calibri" w:eastAsia="Calibri" w:hAnsi="Calibri" w:cs="Times New Roman"/>
          <w:lang w:eastAsia="en-US"/>
        </w:rPr>
        <w:t xml:space="preserve"> sont électrifiés</w:t>
      </w:r>
      <w:r w:rsidR="006052B0">
        <w:rPr>
          <w:rFonts w:ascii="Calibri" w:eastAsia="Calibri" w:hAnsi="Calibri" w:cs="Times New Roman"/>
          <w:lang w:eastAsia="en-US"/>
        </w:rPr>
        <w:t xml:space="preserve"> au Togo et </w:t>
      </w:r>
      <w:r w:rsidRPr="00877CB4">
        <w:rPr>
          <w:rFonts w:ascii="Calibri" w:eastAsia="Calibri" w:hAnsi="Calibri" w:cs="Times New Roman"/>
          <w:lang w:eastAsia="en-US"/>
        </w:rPr>
        <w:t xml:space="preserve"> 5.000.000 continuent de vivre dans l’obscurité et d’utiliser des combustible</w:t>
      </w:r>
      <w:r w:rsidR="005A6145">
        <w:rPr>
          <w:rFonts w:ascii="Calibri" w:eastAsia="Calibri" w:hAnsi="Calibri" w:cs="Times New Roman"/>
          <w:lang w:eastAsia="en-US"/>
        </w:rPr>
        <w:t>s fossiles qui leur coutent très</w:t>
      </w:r>
      <w:r w:rsidRPr="00877CB4">
        <w:rPr>
          <w:rFonts w:ascii="Calibri" w:eastAsia="Calibri" w:hAnsi="Calibri" w:cs="Times New Roman"/>
          <w:lang w:eastAsia="en-US"/>
        </w:rPr>
        <w:t xml:space="preserve"> chers. 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Le Togo fait partie des pays ayant signé l’Accord de Paris sur le climat et fait également partie des pays ayant adopté les Objectifs du développement durable (ODD)</w:t>
      </w:r>
      <w:r w:rsidR="005A6145">
        <w:rPr>
          <w:rFonts w:ascii="Calibri" w:eastAsia="Calibri" w:hAnsi="Calibri" w:cs="Times New Roman"/>
          <w:lang w:eastAsia="en-US"/>
        </w:rPr>
        <w:t xml:space="preserve">. </w:t>
      </w:r>
    </w:p>
    <w:p w:rsidR="00877CB4" w:rsidRPr="00877CB4" w:rsidRDefault="005A6145" w:rsidP="00877CB4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En plus l</w:t>
      </w:r>
      <w:r w:rsidR="00877CB4" w:rsidRPr="00877CB4">
        <w:rPr>
          <w:rFonts w:ascii="Calibri" w:eastAsia="Calibri" w:hAnsi="Calibri" w:cs="Times New Roman"/>
          <w:lang w:eastAsia="en-US"/>
        </w:rPr>
        <w:t>a communauté internationale a choisi le Togo comme pays pilote pour l’implémentation des ODD.</w:t>
      </w:r>
    </w:p>
    <w:p w:rsidR="00877CB4" w:rsidRPr="00877CB4" w:rsidRDefault="005A6145" w:rsidP="00877CB4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L</w:t>
      </w:r>
      <w:r w:rsidR="00877CB4" w:rsidRPr="00877CB4">
        <w:rPr>
          <w:rFonts w:ascii="Calibri" w:eastAsia="Calibri" w:hAnsi="Calibri" w:cs="Times New Roman"/>
          <w:lang w:eastAsia="en-US"/>
        </w:rPr>
        <w:t xml:space="preserve">e Togo s’est </w:t>
      </w:r>
      <w:r>
        <w:rPr>
          <w:rFonts w:ascii="Calibri" w:eastAsia="Calibri" w:hAnsi="Calibri" w:cs="Times New Roman"/>
          <w:lang w:eastAsia="en-US"/>
        </w:rPr>
        <w:t xml:space="preserve"> alors </w:t>
      </w:r>
      <w:proofErr w:type="gramStart"/>
      <w:r w:rsidR="00877CB4" w:rsidRPr="00877CB4">
        <w:rPr>
          <w:rFonts w:ascii="Calibri" w:eastAsia="Calibri" w:hAnsi="Calibri" w:cs="Times New Roman"/>
          <w:lang w:eastAsia="en-US"/>
        </w:rPr>
        <w:t>plongé</w:t>
      </w:r>
      <w:proofErr w:type="gramEnd"/>
      <w:r w:rsidR="00877CB4" w:rsidRPr="00877CB4">
        <w:rPr>
          <w:rFonts w:ascii="Calibri" w:eastAsia="Calibri" w:hAnsi="Calibri" w:cs="Times New Roman"/>
          <w:lang w:eastAsia="en-US"/>
        </w:rPr>
        <w:t xml:space="preserve"> dans des réformes d’intégration des ODD</w:t>
      </w:r>
      <w:r>
        <w:rPr>
          <w:rFonts w:ascii="Calibri" w:eastAsia="Calibri" w:hAnsi="Calibri" w:cs="Times New Roman"/>
          <w:lang w:eastAsia="en-US"/>
        </w:rPr>
        <w:t xml:space="preserve"> dans sa politique de développement</w:t>
      </w:r>
      <w:r w:rsidR="00877CB4" w:rsidRPr="00877CB4">
        <w:rPr>
          <w:rFonts w:ascii="Calibri" w:eastAsia="Calibri" w:hAnsi="Calibri" w:cs="Times New Roman"/>
          <w:lang w:eastAsia="en-US"/>
        </w:rPr>
        <w:t xml:space="preserve"> et un espace est donné à la société civile, à la science et </w:t>
      </w:r>
      <w:r w:rsidR="00543A54">
        <w:rPr>
          <w:rFonts w:ascii="Calibri" w:eastAsia="Calibri" w:hAnsi="Calibri" w:cs="Times New Roman"/>
          <w:lang w:eastAsia="en-US"/>
        </w:rPr>
        <w:t xml:space="preserve"> à </w:t>
      </w:r>
      <w:r w:rsidR="00877CB4" w:rsidRPr="00877CB4">
        <w:rPr>
          <w:rFonts w:ascii="Calibri" w:eastAsia="Calibri" w:hAnsi="Calibri" w:cs="Times New Roman"/>
          <w:lang w:eastAsia="en-US"/>
        </w:rPr>
        <w:t>la technologie, au monde universitaire et au secteur privé.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 xml:space="preserve">L’Objectif 7 des </w:t>
      </w:r>
      <w:proofErr w:type="spellStart"/>
      <w:r w:rsidRPr="00877CB4">
        <w:rPr>
          <w:rFonts w:ascii="Calibri" w:eastAsia="Calibri" w:hAnsi="Calibri" w:cs="Times New Roman"/>
          <w:lang w:eastAsia="en-US"/>
        </w:rPr>
        <w:t>ODDs</w:t>
      </w:r>
      <w:proofErr w:type="spellEnd"/>
      <w:r w:rsidRPr="00877CB4">
        <w:rPr>
          <w:rFonts w:ascii="Calibri" w:eastAsia="Calibri" w:hAnsi="Calibri" w:cs="Times New Roman"/>
          <w:lang w:eastAsia="en-US"/>
        </w:rPr>
        <w:t xml:space="preserve"> est d’électrifier tout le monde et partout </w:t>
      </w:r>
      <w:r w:rsidR="00F813D2">
        <w:rPr>
          <w:rFonts w:ascii="Calibri" w:eastAsia="Calibri" w:hAnsi="Calibri" w:cs="Times New Roman"/>
          <w:lang w:eastAsia="en-US"/>
        </w:rPr>
        <w:t xml:space="preserve">d’ici 2030 </w:t>
      </w:r>
      <w:r w:rsidRPr="00877CB4">
        <w:rPr>
          <w:rFonts w:ascii="Calibri" w:eastAsia="Calibri" w:hAnsi="Calibri" w:cs="Times New Roman"/>
          <w:lang w:eastAsia="en-US"/>
        </w:rPr>
        <w:t>et ne laisser personne pour compte.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Pour atteindre ces objectifs l’ONG :</w:t>
      </w:r>
      <w:r w:rsidR="00F813D2">
        <w:rPr>
          <w:rFonts w:ascii="Calibri" w:eastAsia="Calibri" w:hAnsi="Calibri" w:cs="Times New Roman"/>
          <w:lang w:eastAsia="en-US"/>
        </w:rPr>
        <w:t xml:space="preserve"> Amis des Etrangers au Togo (</w:t>
      </w:r>
      <w:r w:rsidRPr="00877CB4">
        <w:rPr>
          <w:rFonts w:ascii="Calibri" w:eastAsia="Calibri" w:hAnsi="Calibri" w:cs="Times New Roman"/>
          <w:lang w:eastAsia="en-US"/>
        </w:rPr>
        <w:t>ADET</w:t>
      </w:r>
      <w:r w:rsidR="00F813D2">
        <w:rPr>
          <w:rFonts w:ascii="Calibri" w:eastAsia="Calibri" w:hAnsi="Calibri" w:cs="Times New Roman"/>
          <w:lang w:eastAsia="en-US"/>
        </w:rPr>
        <w:t>)</w:t>
      </w:r>
      <w:r w:rsidRPr="00877CB4">
        <w:rPr>
          <w:rFonts w:ascii="Calibri" w:eastAsia="Calibri" w:hAnsi="Calibri" w:cs="Times New Roman"/>
          <w:lang w:eastAsia="en-US"/>
        </w:rPr>
        <w:t xml:space="preserve"> a besoin d’un capital de 400</w:t>
      </w:r>
      <w:r w:rsidR="00F813D2">
        <w:rPr>
          <w:rFonts w:ascii="Calibri" w:eastAsia="Calibri" w:hAnsi="Calibri" w:cs="Times New Roman"/>
          <w:lang w:eastAsia="en-US"/>
        </w:rPr>
        <w:t>,</w:t>
      </w:r>
      <w:r w:rsidRPr="00877CB4">
        <w:rPr>
          <w:rFonts w:ascii="Calibri" w:eastAsia="Calibri" w:hAnsi="Calibri" w:cs="Times New Roman"/>
          <w:lang w:eastAsia="en-US"/>
        </w:rPr>
        <w:t>000</w:t>
      </w:r>
      <w:r w:rsidR="00F813D2">
        <w:rPr>
          <w:rFonts w:ascii="Calibri" w:eastAsia="Calibri" w:hAnsi="Calibri" w:cs="Times New Roman"/>
          <w:lang w:eastAsia="en-US"/>
        </w:rPr>
        <w:t xml:space="preserve"> </w:t>
      </w:r>
      <w:r w:rsidRPr="00877CB4">
        <w:rPr>
          <w:rFonts w:ascii="Calibri" w:eastAsia="Calibri" w:hAnsi="Calibri" w:cs="Times New Roman"/>
          <w:lang w:eastAsia="en-US"/>
        </w:rPr>
        <w:t xml:space="preserve">USD à un intérêt </w:t>
      </w:r>
      <w:r w:rsidR="00543A54">
        <w:rPr>
          <w:rFonts w:ascii="Calibri" w:eastAsia="Calibri" w:hAnsi="Calibri" w:cs="Times New Roman"/>
          <w:lang w:eastAsia="en-US"/>
        </w:rPr>
        <w:t xml:space="preserve"> annuel </w:t>
      </w:r>
      <w:r w:rsidRPr="00877CB4">
        <w:rPr>
          <w:rFonts w:ascii="Calibri" w:eastAsia="Calibri" w:hAnsi="Calibri" w:cs="Times New Roman"/>
          <w:lang w:eastAsia="en-US"/>
        </w:rPr>
        <w:t>de 2.5%</w:t>
      </w:r>
      <w:r w:rsidR="00F813D2">
        <w:rPr>
          <w:rFonts w:ascii="Calibri" w:eastAsia="Calibri" w:hAnsi="Calibri" w:cs="Times New Roman"/>
          <w:lang w:eastAsia="en-US"/>
        </w:rPr>
        <w:t xml:space="preserve"> pour compter du 1 Juillet 2018.</w:t>
      </w:r>
    </w:p>
    <w:p w:rsidR="00877CB4" w:rsidRDefault="00356DB1" w:rsidP="00586A71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lang w:eastAsia="en-US"/>
        </w:rPr>
        <w:t xml:space="preserve">   </w:t>
      </w:r>
      <w:r w:rsidR="000E3D04" w:rsidRPr="00203195">
        <w:rPr>
          <w:rFonts w:ascii="Calibri" w:eastAsia="Calibri" w:hAnsi="Calibri" w:cs="Times New Roman"/>
          <w:b/>
          <w:sz w:val="24"/>
          <w:szCs w:val="24"/>
          <w:lang w:val="en-US" w:eastAsia="en-US"/>
        </w:rPr>
        <w:t xml:space="preserve"> </w:t>
      </w:r>
    </w:p>
    <w:p w:rsidR="00877CB4" w:rsidRDefault="00877CB4" w:rsidP="00586A71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  <w:lang w:val="en-US" w:eastAsia="en-US"/>
        </w:rPr>
      </w:pPr>
    </w:p>
    <w:p w:rsidR="00543A54" w:rsidRDefault="00543A54" w:rsidP="00586A71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  <w:lang w:val="en-US" w:eastAsia="en-US"/>
        </w:rPr>
      </w:pPr>
    </w:p>
    <w:p w:rsidR="007C6BD9" w:rsidRPr="00B627EA" w:rsidRDefault="000E3D04" w:rsidP="00586A71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03195">
        <w:rPr>
          <w:rFonts w:ascii="Calibri" w:eastAsia="Calibri" w:hAnsi="Calibri" w:cs="Times New Roman"/>
          <w:b/>
          <w:sz w:val="24"/>
          <w:szCs w:val="24"/>
          <w:lang w:val="en-US" w:eastAsia="en-US"/>
        </w:rPr>
        <w:t xml:space="preserve">                                                                                      </w:t>
      </w:r>
      <w:r w:rsidR="007C6BD9" w:rsidRPr="00203195">
        <w:rPr>
          <w:rFonts w:ascii="Calibri" w:eastAsia="Calibri" w:hAnsi="Calibri" w:cs="Times New Roman"/>
          <w:b/>
          <w:sz w:val="24"/>
          <w:szCs w:val="24"/>
          <w:lang w:val="en-US" w:eastAsia="en-US"/>
        </w:rPr>
        <w:t xml:space="preserve">      </w:t>
      </w:r>
      <w:r w:rsidRPr="00203195">
        <w:rPr>
          <w:rFonts w:ascii="Calibri" w:eastAsia="Calibri" w:hAnsi="Calibri" w:cs="Times New Roman"/>
          <w:b/>
          <w:sz w:val="24"/>
          <w:szCs w:val="24"/>
          <w:lang w:val="en-US" w:eastAsia="en-US"/>
        </w:rPr>
        <w:t xml:space="preserve"> </w:t>
      </w:r>
    </w:p>
    <w:p w:rsidR="00AD5B19" w:rsidRPr="00AB514D" w:rsidRDefault="00325527" w:rsidP="00AD5B19">
      <w:pPr>
        <w:tabs>
          <w:tab w:val="left" w:pos="9781"/>
        </w:tabs>
        <w:ind w:right="-850" w:hanging="709"/>
        <w:rPr>
          <w:b/>
          <w:color w:val="00B0F0"/>
          <w:sz w:val="28"/>
          <w:szCs w:val="28"/>
          <w:u w:val="single"/>
        </w:rPr>
      </w:pPr>
      <w:r>
        <w:rPr>
          <w:lang w:val="en-US"/>
        </w:rPr>
        <w:t xml:space="preserve">        </w:t>
      </w:r>
      <w:r w:rsidR="00AD5B19" w:rsidRPr="00203195">
        <w:rPr>
          <w:lang w:val="en-US"/>
        </w:rPr>
        <w:t xml:space="preserve"> </w:t>
      </w:r>
      <w:r w:rsidR="00AD5B19" w:rsidRPr="00AB514D">
        <w:t xml:space="preserve">Avenue Jean Paul II  BP : 20123 Lomé- Togo Tel : (+228)22349806/92473495/99495859 </w:t>
      </w:r>
      <w:hyperlink r:id="rId10" w:history="1">
        <w:r w:rsidR="00AD5B19" w:rsidRPr="00AB514D">
          <w:rPr>
            <w:rStyle w:val="Lienhypertexte"/>
            <w:color w:val="00B0F0"/>
          </w:rPr>
          <w:t>sossougadoss@yahoo.fr</w:t>
        </w:r>
      </w:hyperlink>
    </w:p>
    <w:p w:rsidR="00E65B67" w:rsidRDefault="00E65B67" w:rsidP="00E65B67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                                             </w:t>
      </w:r>
    </w:p>
    <w:p w:rsidR="00E65B67" w:rsidRDefault="00E65B67" w:rsidP="00E65B67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5235F5" w:rsidRDefault="005235F5" w:rsidP="00E65B67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064984" w:rsidRDefault="00064984" w:rsidP="00877CB4">
      <w:pPr>
        <w:rPr>
          <w:rFonts w:ascii="Calibri" w:eastAsia="Calibri" w:hAnsi="Calibri" w:cs="Times New Roman"/>
          <w:lang w:eastAsia="en-US"/>
        </w:rPr>
      </w:pP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b/>
          <w:sz w:val="24"/>
          <w:szCs w:val="24"/>
          <w:lang w:eastAsia="en-US"/>
        </w:rPr>
        <w:t>Titre du Projet 002/ADET/2018</w:t>
      </w:r>
      <w:r w:rsidRPr="00877CB4">
        <w:rPr>
          <w:rFonts w:ascii="Calibri" w:eastAsia="Calibri" w:hAnsi="Calibri" w:cs="Times New Roman"/>
          <w:lang w:eastAsia="en-US"/>
        </w:rPr>
        <w:t xml:space="preserve"> : </w:t>
      </w:r>
      <w:r w:rsidRPr="00877CB4">
        <w:rPr>
          <w:rFonts w:ascii="Calibri" w:eastAsia="Calibri" w:hAnsi="Calibri" w:cs="Times New Roman"/>
          <w:b/>
          <w:lang w:eastAsia="en-US"/>
        </w:rPr>
        <w:t>L’électrification rural au Togo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 xml:space="preserve">Localité : </w:t>
      </w:r>
      <w:r w:rsidRPr="00877CB4">
        <w:rPr>
          <w:rFonts w:ascii="Calibri" w:eastAsia="Calibri" w:hAnsi="Calibri" w:cs="Times New Roman"/>
          <w:b/>
          <w:lang w:eastAsia="en-US"/>
        </w:rPr>
        <w:t>Togo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6F2680">
        <w:rPr>
          <w:rFonts w:ascii="Calibri" w:eastAsia="Calibri" w:hAnsi="Calibri" w:cs="Times New Roman"/>
          <w:b/>
          <w:lang w:eastAsia="en-US"/>
        </w:rPr>
        <w:t>Durée</w:t>
      </w:r>
      <w:r w:rsidRPr="00877CB4">
        <w:rPr>
          <w:rFonts w:ascii="Calibri" w:eastAsia="Calibri" w:hAnsi="Calibri" w:cs="Times New Roman"/>
          <w:lang w:eastAsia="en-US"/>
        </w:rPr>
        <w:t xml:space="preserve"> : </w:t>
      </w:r>
      <w:r w:rsidRPr="00877CB4">
        <w:rPr>
          <w:rFonts w:ascii="Calibri" w:eastAsia="Calibri" w:hAnsi="Calibri" w:cs="Times New Roman"/>
          <w:b/>
          <w:lang w:eastAsia="en-US"/>
        </w:rPr>
        <w:t>1 JUILLET 2018 – 30 JUIN 2019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 xml:space="preserve">Porteur du projet : ONG : </w:t>
      </w:r>
      <w:r w:rsidRPr="00877CB4">
        <w:rPr>
          <w:rFonts w:ascii="Calibri" w:eastAsia="Calibri" w:hAnsi="Calibri" w:cs="Times New Roman"/>
          <w:b/>
          <w:lang w:eastAsia="en-US"/>
        </w:rPr>
        <w:t>Amis des Etrangers au Togo : ADET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064984">
        <w:rPr>
          <w:rFonts w:ascii="Calibri" w:eastAsia="Calibri" w:hAnsi="Calibri" w:cs="Times New Roman"/>
          <w:b/>
          <w:lang w:eastAsia="en-US"/>
        </w:rPr>
        <w:t>Objectif</w:t>
      </w:r>
      <w:r w:rsidRPr="00877CB4">
        <w:rPr>
          <w:rFonts w:ascii="Calibri" w:eastAsia="Calibri" w:hAnsi="Calibri" w:cs="Times New Roman"/>
          <w:lang w:eastAsia="en-US"/>
        </w:rPr>
        <w:t xml:space="preserve"> du Projet : Distribuer les énergies renouvelables à la population rurale au Togo</w:t>
      </w:r>
    </w:p>
    <w:p w:rsidR="00877CB4" w:rsidRPr="009449DB" w:rsidRDefault="00877CB4" w:rsidP="00877CB4">
      <w:pPr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  <w:r w:rsidRPr="009449DB"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t>Description du projet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Au Togo, 94% de la population rurale vivent dans l’obscurité et utilisent le pétrole pour les lampions, les lampes tempêtes, le mazout pour les moulins à mais, l’essence pour les groupes électrogènes et des pompes à eau et autres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 xml:space="preserve">Les écoles, les centres de santé, les places publiques sont dans le noire sauf </w:t>
      </w:r>
      <w:proofErr w:type="gramStart"/>
      <w:r w:rsidRPr="00877CB4">
        <w:rPr>
          <w:rFonts w:ascii="Calibri" w:eastAsia="Calibri" w:hAnsi="Calibri" w:cs="Times New Roman"/>
          <w:lang w:eastAsia="en-US"/>
        </w:rPr>
        <w:t>au</w:t>
      </w:r>
      <w:proofErr w:type="gramEnd"/>
      <w:r w:rsidRPr="00877CB4">
        <w:rPr>
          <w:rFonts w:ascii="Calibri" w:eastAsia="Calibri" w:hAnsi="Calibri" w:cs="Times New Roman"/>
          <w:lang w:eastAsia="en-US"/>
        </w:rPr>
        <w:t xml:space="preserve"> claire de lune. L’accès à l’électricité est pourtant possible grâce à la distribution des énergies renouvelables. 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Les populations rurales sont capables de payer ces énergies renouvelables à condition qu’elles soient bien sensibilisées et organisées.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9449DB">
        <w:rPr>
          <w:rFonts w:ascii="Calibri" w:eastAsia="Calibri" w:hAnsi="Calibri" w:cs="Times New Roman"/>
          <w:b/>
          <w:lang w:eastAsia="en-US"/>
        </w:rPr>
        <w:t>L’ONG : ADET</w:t>
      </w:r>
      <w:r w:rsidRPr="00877CB4">
        <w:rPr>
          <w:rFonts w:ascii="Calibri" w:eastAsia="Calibri" w:hAnsi="Calibri" w:cs="Times New Roman"/>
          <w:lang w:eastAsia="en-US"/>
        </w:rPr>
        <w:t xml:space="preserve"> porteur de ce projet est une ONG à statut consultatif auprès du Conseil économique et social des Nations Unies : ECOSOC  et dotée de statut OSAA en 2013 et 2015.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Elle a pour mission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-1 le développement social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-2 le développement économique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-3</w:t>
      </w:r>
      <w:r w:rsidR="00C60CAC">
        <w:rPr>
          <w:rFonts w:ascii="Calibri" w:eastAsia="Calibri" w:hAnsi="Calibri" w:cs="Times New Roman"/>
          <w:lang w:eastAsia="en-US"/>
        </w:rPr>
        <w:t xml:space="preserve"> et</w:t>
      </w:r>
      <w:r w:rsidRPr="00877CB4">
        <w:rPr>
          <w:rFonts w:ascii="Calibri" w:eastAsia="Calibri" w:hAnsi="Calibri" w:cs="Times New Roman"/>
          <w:lang w:eastAsia="en-US"/>
        </w:rPr>
        <w:t xml:space="preserve"> le développement environnemental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proofErr w:type="gramStart"/>
      <w:r w:rsidRPr="00877CB4">
        <w:rPr>
          <w:rFonts w:ascii="Calibri" w:eastAsia="Calibri" w:hAnsi="Calibri" w:cs="Times New Roman"/>
          <w:lang w:eastAsia="en-US"/>
        </w:rPr>
        <w:t>qui</w:t>
      </w:r>
      <w:proofErr w:type="gramEnd"/>
      <w:r w:rsidRPr="00877CB4">
        <w:rPr>
          <w:rFonts w:ascii="Calibri" w:eastAsia="Calibri" w:hAnsi="Calibri" w:cs="Times New Roman"/>
          <w:lang w:eastAsia="en-US"/>
        </w:rPr>
        <w:t xml:space="preserve"> sont les trois piliers du développement durable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Elle a eu plusieurs prix d’excellence liés aux ODD au niveau mondial</w:t>
      </w:r>
    </w:p>
    <w:p w:rsidR="009C451B" w:rsidRDefault="009C451B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9C451B" w:rsidRPr="00877CB4" w:rsidRDefault="009C451B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877CB4" w:rsidRPr="00877CB4" w:rsidRDefault="00877CB4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877CB4" w:rsidRPr="00877CB4" w:rsidRDefault="00877CB4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877CB4" w:rsidRPr="00877CB4" w:rsidRDefault="00877CB4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877CB4" w:rsidRPr="00877CB4" w:rsidRDefault="00877CB4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877CB4" w:rsidRDefault="00877CB4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877CB4" w:rsidRDefault="00877CB4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877CB4" w:rsidRPr="00877CB4" w:rsidRDefault="00877CB4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  <w:r w:rsidRPr="00877CB4"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  <w:t>La Gouvernance</w:t>
      </w:r>
    </w:p>
    <w:p w:rsidR="00877CB4" w:rsidRPr="00877CB4" w:rsidRDefault="00C9710D" w:rsidP="00877CB4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L’ONG : ADET est dotée d’</w:t>
      </w:r>
      <w:r w:rsidR="00877CB4" w:rsidRPr="00877CB4">
        <w:rPr>
          <w:rFonts w:ascii="Calibri" w:eastAsia="Calibri" w:hAnsi="Calibri" w:cs="Times New Roman"/>
          <w:lang w:eastAsia="en-US"/>
        </w:rPr>
        <w:t>organes de gestion de ses activités à savoir </w:t>
      </w:r>
    </w:p>
    <w:p w:rsidR="00877CB4" w:rsidRPr="00877CB4" w:rsidRDefault="00877CB4" w:rsidP="00877CB4">
      <w:pPr>
        <w:numPr>
          <w:ilvl w:val="0"/>
          <w:numId w:val="13"/>
        </w:numPr>
        <w:contextualSpacing/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L’Assemblée générale</w:t>
      </w:r>
    </w:p>
    <w:p w:rsidR="00877CB4" w:rsidRPr="00877CB4" w:rsidRDefault="00877CB4" w:rsidP="00877CB4">
      <w:pPr>
        <w:numPr>
          <w:ilvl w:val="0"/>
          <w:numId w:val="13"/>
        </w:numPr>
        <w:contextualSpacing/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Le Bureau exécutif</w:t>
      </w:r>
    </w:p>
    <w:p w:rsidR="00877CB4" w:rsidRPr="00877CB4" w:rsidRDefault="00877CB4" w:rsidP="00877CB4">
      <w:pPr>
        <w:numPr>
          <w:ilvl w:val="0"/>
          <w:numId w:val="13"/>
        </w:numPr>
        <w:contextualSpacing/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La Direction de l’ADET</w:t>
      </w:r>
      <w:r w:rsidR="00E1387E">
        <w:rPr>
          <w:rFonts w:ascii="Calibri" w:eastAsia="Calibri" w:hAnsi="Calibri" w:cs="Times New Roman"/>
          <w:lang w:eastAsia="en-US"/>
        </w:rPr>
        <w:t xml:space="preserve"> a plusieurs</w:t>
      </w:r>
      <w:r w:rsidR="00FA4D42">
        <w:rPr>
          <w:rFonts w:ascii="Calibri" w:eastAsia="Calibri" w:hAnsi="Calibri" w:cs="Times New Roman"/>
          <w:lang w:eastAsia="en-US"/>
        </w:rPr>
        <w:t xml:space="preserve"> départements dont </w:t>
      </w:r>
      <w:r w:rsidRPr="00877CB4">
        <w:rPr>
          <w:rFonts w:ascii="Calibri" w:eastAsia="Calibri" w:hAnsi="Calibri" w:cs="Times New Roman"/>
          <w:lang w:eastAsia="en-US"/>
        </w:rPr>
        <w:t>le département des énergies renouvelables</w:t>
      </w:r>
      <w:r w:rsidR="00E1387E">
        <w:rPr>
          <w:rFonts w:ascii="Calibri" w:eastAsia="Calibri" w:hAnsi="Calibri" w:cs="Times New Roman"/>
          <w:lang w:eastAsia="en-US"/>
        </w:rPr>
        <w:t>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Pour une meilleure gestion, ADET a prévu un département anti-corruption pour le contrôle régulier des opérations en son sein.</w:t>
      </w:r>
    </w:p>
    <w:p w:rsidR="00877CB4" w:rsidRPr="00877CB4" w:rsidRDefault="00E1387E" w:rsidP="00877CB4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Des réunions,</w:t>
      </w:r>
      <w:r w:rsidR="00877CB4" w:rsidRPr="00877CB4">
        <w:rPr>
          <w:rFonts w:ascii="Calibri" w:eastAsia="Calibri" w:hAnsi="Calibri" w:cs="Times New Roman"/>
          <w:lang w:eastAsia="en-US"/>
        </w:rPr>
        <w:t xml:space="preserve"> des formations du staff, la formation des comités municipaux, des comités </w:t>
      </w:r>
      <w:proofErr w:type="spellStart"/>
      <w:r w:rsidR="00877CB4" w:rsidRPr="00877CB4">
        <w:rPr>
          <w:rFonts w:ascii="Calibri" w:eastAsia="Calibri" w:hAnsi="Calibri" w:cs="Times New Roman"/>
          <w:lang w:eastAsia="en-US"/>
        </w:rPr>
        <w:t>sub</w:t>
      </w:r>
      <w:proofErr w:type="spellEnd"/>
      <w:r w:rsidR="00877CB4" w:rsidRPr="00877CB4">
        <w:rPr>
          <w:rFonts w:ascii="Calibri" w:eastAsia="Calibri" w:hAnsi="Calibri" w:cs="Times New Roman"/>
          <w:lang w:eastAsia="en-US"/>
        </w:rPr>
        <w:t xml:space="preserve">-nationaux, la création des centres ODD communaux </w:t>
      </w:r>
      <w:r w:rsidR="009A52E5">
        <w:rPr>
          <w:rFonts w:ascii="Calibri" w:eastAsia="Calibri" w:hAnsi="Calibri" w:cs="Times New Roman"/>
          <w:lang w:eastAsia="en-US"/>
        </w:rPr>
        <w:t xml:space="preserve"> sont prévus.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 xml:space="preserve">La gouvernance verticale du national au local et celle horizontale  à partir des centres ODD vers </w:t>
      </w:r>
      <w:r w:rsidR="009A52E5">
        <w:rPr>
          <w:rFonts w:ascii="Calibri" w:eastAsia="Calibri" w:hAnsi="Calibri" w:cs="Times New Roman"/>
          <w:lang w:eastAsia="en-US"/>
        </w:rPr>
        <w:t xml:space="preserve"> les </w:t>
      </w:r>
      <w:r w:rsidRPr="00877CB4">
        <w:rPr>
          <w:rFonts w:ascii="Calibri" w:eastAsia="Calibri" w:hAnsi="Calibri" w:cs="Times New Roman"/>
          <w:lang w:eastAsia="en-US"/>
        </w:rPr>
        <w:t>communautés</w:t>
      </w:r>
      <w:r w:rsidR="00E1387E">
        <w:rPr>
          <w:rFonts w:ascii="Calibri" w:eastAsia="Calibri" w:hAnsi="Calibri" w:cs="Times New Roman"/>
          <w:lang w:eastAsia="en-US"/>
        </w:rPr>
        <w:t xml:space="preserve"> est planifiée</w:t>
      </w:r>
      <w:r w:rsidRPr="00877CB4">
        <w:rPr>
          <w:rFonts w:ascii="Calibri" w:eastAsia="Calibri" w:hAnsi="Calibri" w:cs="Times New Roman"/>
          <w:lang w:eastAsia="en-US"/>
        </w:rPr>
        <w:t>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Ces centres ODD auront la responsabilité de gestion locale des magasins de vente des produits commerciaux.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Des coordinateurs n</w:t>
      </w:r>
      <w:r w:rsidR="00901828">
        <w:rPr>
          <w:rFonts w:ascii="Calibri" w:eastAsia="Calibri" w:hAnsi="Calibri" w:cs="Times New Roman"/>
          <w:lang w:eastAsia="en-US"/>
        </w:rPr>
        <w:t>ationaux, des coordinateurs sub</w:t>
      </w:r>
      <w:r w:rsidRPr="00877CB4">
        <w:rPr>
          <w:rFonts w:ascii="Calibri" w:eastAsia="Calibri" w:hAnsi="Calibri" w:cs="Times New Roman"/>
          <w:lang w:eastAsia="en-US"/>
        </w:rPr>
        <w:t xml:space="preserve">régionaux et des coordinateurs locaux travailleront </w:t>
      </w:r>
      <w:r w:rsidR="00246294">
        <w:rPr>
          <w:rFonts w:ascii="Calibri" w:eastAsia="Calibri" w:hAnsi="Calibri" w:cs="Times New Roman"/>
          <w:lang w:eastAsia="en-US"/>
        </w:rPr>
        <w:t xml:space="preserve"> ensemble </w:t>
      </w:r>
      <w:r w:rsidRPr="00877CB4">
        <w:rPr>
          <w:rFonts w:ascii="Calibri" w:eastAsia="Calibri" w:hAnsi="Calibri" w:cs="Times New Roman"/>
          <w:lang w:eastAsia="en-US"/>
        </w:rPr>
        <w:t>dans le res</w:t>
      </w:r>
      <w:r w:rsidR="00DA5EE7">
        <w:rPr>
          <w:rFonts w:ascii="Calibri" w:eastAsia="Calibri" w:hAnsi="Calibri" w:cs="Times New Roman"/>
          <w:lang w:eastAsia="en-US"/>
        </w:rPr>
        <w:t>pect de la hiérarchie et dans une</w:t>
      </w:r>
      <w:r w:rsidRPr="00877CB4">
        <w:rPr>
          <w:rFonts w:ascii="Calibri" w:eastAsia="Calibri" w:hAnsi="Calibri" w:cs="Times New Roman"/>
          <w:lang w:eastAsia="en-US"/>
        </w:rPr>
        <w:t xml:space="preserve"> corrélation pour la gestion efficiente du projet.</w:t>
      </w:r>
    </w:p>
    <w:p w:rsidR="00877CB4" w:rsidRPr="00877CB4" w:rsidRDefault="00877CB4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  <w:r w:rsidRPr="00877CB4"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  <w:t>Plan d’action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 xml:space="preserve">Des dispositions légales sont prises au Togo pour annuler la taxation des produits solaires. Des centrales solaires ont déjà connu leur installation </w:t>
      </w:r>
      <w:r w:rsidR="002E7864">
        <w:rPr>
          <w:rFonts w:ascii="Calibri" w:eastAsia="Calibri" w:hAnsi="Calibri" w:cs="Times New Roman"/>
          <w:lang w:eastAsia="en-US"/>
        </w:rPr>
        <w:t xml:space="preserve">au Togo </w:t>
      </w:r>
      <w:r w:rsidR="00AC6AEC">
        <w:rPr>
          <w:rFonts w:ascii="Calibri" w:eastAsia="Calibri" w:hAnsi="Calibri" w:cs="Times New Roman"/>
          <w:lang w:eastAsia="en-US"/>
        </w:rPr>
        <w:t xml:space="preserve">par le gouvernement et </w:t>
      </w:r>
      <w:r w:rsidRPr="00877CB4">
        <w:rPr>
          <w:rFonts w:ascii="Calibri" w:eastAsia="Calibri" w:hAnsi="Calibri" w:cs="Times New Roman"/>
          <w:lang w:eastAsia="en-US"/>
        </w:rPr>
        <w:t>avec une liberté commerciales des kits solaires</w:t>
      </w:r>
      <w:r w:rsidR="003A274F">
        <w:rPr>
          <w:rFonts w:ascii="Calibri" w:eastAsia="Calibri" w:hAnsi="Calibri" w:cs="Times New Roman"/>
          <w:lang w:eastAsia="en-US"/>
        </w:rPr>
        <w:t xml:space="preserve"> par les entrepreneurs privés,</w:t>
      </w:r>
      <w:r w:rsidRPr="00877CB4">
        <w:rPr>
          <w:rFonts w:ascii="Calibri" w:eastAsia="Calibri" w:hAnsi="Calibri" w:cs="Times New Roman"/>
          <w:lang w:eastAsia="en-US"/>
        </w:rPr>
        <w:t xml:space="preserve"> des </w:t>
      </w:r>
      <w:proofErr w:type="spellStart"/>
      <w:r w:rsidRPr="00877CB4">
        <w:rPr>
          <w:rFonts w:ascii="Calibri" w:eastAsia="Calibri" w:hAnsi="Calibri" w:cs="Times New Roman"/>
          <w:lang w:eastAsia="en-US"/>
        </w:rPr>
        <w:t>ONGs</w:t>
      </w:r>
      <w:proofErr w:type="spellEnd"/>
      <w:r w:rsidRPr="00877CB4">
        <w:rPr>
          <w:rFonts w:ascii="Calibri" w:eastAsia="Calibri" w:hAnsi="Calibri" w:cs="Times New Roman"/>
          <w:lang w:eastAsia="en-US"/>
        </w:rPr>
        <w:t xml:space="preserve"> et Associations de développement. Cette politique permet la mise en œuvre </w:t>
      </w:r>
      <w:r w:rsidR="002E7864">
        <w:rPr>
          <w:rFonts w:ascii="Calibri" w:eastAsia="Calibri" w:hAnsi="Calibri" w:cs="Times New Roman"/>
          <w:lang w:eastAsia="en-US"/>
        </w:rPr>
        <w:t xml:space="preserve">facile </w:t>
      </w:r>
      <w:r w:rsidRPr="00877CB4">
        <w:rPr>
          <w:rFonts w:ascii="Calibri" w:eastAsia="Calibri" w:hAnsi="Calibri" w:cs="Times New Roman"/>
          <w:lang w:eastAsia="en-US"/>
        </w:rPr>
        <w:t>d’une politique de distribution des énergies renouvelables</w:t>
      </w:r>
      <w:r w:rsidR="00394F9D">
        <w:rPr>
          <w:rFonts w:ascii="Calibri" w:eastAsia="Calibri" w:hAnsi="Calibri" w:cs="Times New Roman"/>
          <w:lang w:eastAsia="en-US"/>
        </w:rPr>
        <w:t xml:space="preserve"> d’ici 2030</w:t>
      </w:r>
      <w:r w:rsidRPr="00877CB4">
        <w:rPr>
          <w:rFonts w:ascii="Calibri" w:eastAsia="Calibri" w:hAnsi="Calibri" w:cs="Times New Roman"/>
          <w:lang w:eastAsia="en-US"/>
        </w:rPr>
        <w:t>.</w:t>
      </w:r>
    </w:p>
    <w:p w:rsidR="00877CB4" w:rsidRPr="00877CB4" w:rsidRDefault="002E7864" w:rsidP="00877CB4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L’ONG : ADET, fais</w:t>
      </w:r>
      <w:r w:rsidR="00877CB4" w:rsidRPr="00877CB4">
        <w:rPr>
          <w:rFonts w:ascii="Calibri" w:eastAsia="Calibri" w:hAnsi="Calibri" w:cs="Times New Roman"/>
          <w:lang w:eastAsia="en-US"/>
        </w:rPr>
        <w:t xml:space="preserve">ant </w:t>
      </w:r>
      <w:r>
        <w:rPr>
          <w:rFonts w:ascii="Calibri" w:eastAsia="Calibri" w:hAnsi="Calibri" w:cs="Times New Roman"/>
          <w:lang w:eastAsia="en-US"/>
        </w:rPr>
        <w:t xml:space="preserve">partie des </w:t>
      </w:r>
      <w:proofErr w:type="spellStart"/>
      <w:r>
        <w:rPr>
          <w:rFonts w:ascii="Calibri" w:eastAsia="Calibri" w:hAnsi="Calibri" w:cs="Times New Roman"/>
          <w:lang w:eastAsia="en-US"/>
        </w:rPr>
        <w:t>ONGs</w:t>
      </w:r>
      <w:proofErr w:type="spellEnd"/>
      <w:r>
        <w:rPr>
          <w:rFonts w:ascii="Calibri" w:eastAsia="Calibri" w:hAnsi="Calibri" w:cs="Times New Roman"/>
          <w:lang w:eastAsia="en-US"/>
        </w:rPr>
        <w:t xml:space="preserve"> groupe majeurs des Nations Unies</w:t>
      </w:r>
      <w:r w:rsidR="00877CB4" w:rsidRPr="00877CB4">
        <w:rPr>
          <w:rFonts w:ascii="Calibri" w:eastAsia="Calibri" w:hAnsi="Calibri" w:cs="Times New Roman"/>
          <w:lang w:eastAsia="en-US"/>
        </w:rPr>
        <w:t xml:space="preserve">, elle est protégée par l’agenda sur le financement des ODD adoptée à </w:t>
      </w:r>
      <w:proofErr w:type="spellStart"/>
      <w:r w:rsidR="00877CB4" w:rsidRPr="00877CB4">
        <w:rPr>
          <w:rFonts w:ascii="Calibri" w:eastAsia="Calibri" w:hAnsi="Calibri" w:cs="Times New Roman"/>
          <w:lang w:eastAsia="en-US"/>
        </w:rPr>
        <w:t>Addis</w:t>
      </w:r>
      <w:proofErr w:type="spellEnd"/>
      <w:r w:rsidR="00877CB4" w:rsidRPr="00877CB4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="00877CB4" w:rsidRPr="00877CB4">
        <w:rPr>
          <w:rFonts w:ascii="Calibri" w:eastAsia="Calibri" w:hAnsi="Calibri" w:cs="Times New Roman"/>
          <w:lang w:eastAsia="en-US"/>
        </w:rPr>
        <w:t>Abéba</w:t>
      </w:r>
      <w:proofErr w:type="spellEnd"/>
      <w:r w:rsidR="00877CB4" w:rsidRPr="00877CB4">
        <w:rPr>
          <w:rFonts w:ascii="Calibri" w:eastAsia="Calibri" w:hAnsi="Calibri" w:cs="Times New Roman"/>
          <w:lang w:eastAsia="en-US"/>
        </w:rPr>
        <w:t xml:space="preserve"> en 2015.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Elle a signé un Accord - programme avec le Gouvernement Togolais pour la distribution des énergies renouvelables pour tous d’ici 2030.</w:t>
      </w:r>
    </w:p>
    <w:p w:rsidR="00877CB4" w:rsidRPr="00877CB4" w:rsidRDefault="00BA4816" w:rsidP="00877CB4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Son</w:t>
      </w:r>
      <w:r w:rsidR="00877CB4" w:rsidRPr="00877CB4">
        <w:rPr>
          <w:rFonts w:ascii="Calibri" w:eastAsia="Calibri" w:hAnsi="Calibri" w:cs="Times New Roman"/>
          <w:lang w:eastAsia="en-US"/>
        </w:rPr>
        <w:t xml:space="preserve"> plan d’action est basé sur :</w:t>
      </w:r>
    </w:p>
    <w:p w:rsidR="00877CB4" w:rsidRPr="00877CB4" w:rsidRDefault="00877CB4" w:rsidP="00877CB4">
      <w:pPr>
        <w:numPr>
          <w:ilvl w:val="0"/>
          <w:numId w:val="13"/>
        </w:numPr>
        <w:contextualSpacing/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La formati</w:t>
      </w:r>
      <w:r w:rsidR="00BA4816">
        <w:rPr>
          <w:rFonts w:ascii="Calibri" w:eastAsia="Calibri" w:hAnsi="Calibri" w:cs="Times New Roman"/>
          <w:lang w:eastAsia="en-US"/>
        </w:rPr>
        <w:t xml:space="preserve">on du staff, des comités </w:t>
      </w:r>
      <w:proofErr w:type="spellStart"/>
      <w:r w:rsidR="00BA4816">
        <w:rPr>
          <w:rFonts w:ascii="Calibri" w:eastAsia="Calibri" w:hAnsi="Calibri" w:cs="Times New Roman"/>
          <w:lang w:eastAsia="en-US"/>
        </w:rPr>
        <w:t>sub</w:t>
      </w:r>
      <w:r w:rsidRPr="00877CB4">
        <w:rPr>
          <w:rFonts w:ascii="Calibri" w:eastAsia="Calibri" w:hAnsi="Calibri" w:cs="Times New Roman"/>
          <w:lang w:eastAsia="en-US"/>
        </w:rPr>
        <w:t>nationaux</w:t>
      </w:r>
      <w:proofErr w:type="spellEnd"/>
      <w:r w:rsidRPr="00877CB4">
        <w:rPr>
          <w:rFonts w:ascii="Calibri" w:eastAsia="Calibri" w:hAnsi="Calibri" w:cs="Times New Roman"/>
          <w:lang w:eastAsia="en-US"/>
        </w:rPr>
        <w:t>, des comités municipaux</w:t>
      </w:r>
      <w:r w:rsidR="00BA4816">
        <w:rPr>
          <w:rFonts w:ascii="Calibri" w:eastAsia="Calibri" w:hAnsi="Calibri" w:cs="Times New Roman"/>
          <w:lang w:eastAsia="en-US"/>
        </w:rPr>
        <w:t>.</w:t>
      </w:r>
    </w:p>
    <w:p w:rsidR="00877CB4" w:rsidRPr="00877CB4" w:rsidRDefault="00877CB4" w:rsidP="00877CB4">
      <w:pPr>
        <w:numPr>
          <w:ilvl w:val="0"/>
          <w:numId w:val="13"/>
        </w:numPr>
        <w:contextualSpacing/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La création des centres ODD pour la gestion locale des produits  solaires, leur distribution, leurs réparations, leurs maintenances, la conservation des données statistiques, les formations, les sensibilisations et le marketing</w:t>
      </w:r>
    </w:p>
    <w:p w:rsidR="00877CB4" w:rsidRPr="00877CB4" w:rsidRDefault="00877CB4" w:rsidP="00877CB4">
      <w:pPr>
        <w:numPr>
          <w:ilvl w:val="0"/>
          <w:numId w:val="13"/>
        </w:numPr>
        <w:contextualSpacing/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Le suivi, évaluation et le rapportage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Actuellement, les produits énergiques renouvelables vendus par PES</w:t>
      </w:r>
      <w:r w:rsidR="00BA4816">
        <w:rPr>
          <w:rFonts w:ascii="Calibri" w:eastAsia="Calibri" w:hAnsi="Calibri" w:cs="Times New Roman"/>
          <w:lang w:eastAsia="en-US"/>
        </w:rPr>
        <w:t xml:space="preserve"> et autres entreprises</w:t>
      </w:r>
      <w:r w:rsidRPr="00877CB4">
        <w:rPr>
          <w:rFonts w:ascii="Calibri" w:eastAsia="Calibri" w:hAnsi="Calibri" w:cs="Times New Roman"/>
          <w:lang w:eastAsia="en-US"/>
        </w:rPr>
        <w:t xml:space="preserve"> au Togo sont d’origine chinoise : Kits solaires à des prix variables entre  290 USD  et 1140 USD.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Pour une distribution rapide et efficiente l’ONG : ADET est en partenariat avec FOSERA, une compagnie allemande d’Origine Thaïlandaise. Elle produit, à quantité industrielle, des kits solaires efficients et a pour objectif d’électrifier toute l’Afrique.</w:t>
      </w:r>
    </w:p>
    <w:p w:rsidR="00665AC8" w:rsidRDefault="00665AC8" w:rsidP="00877CB4">
      <w:pPr>
        <w:rPr>
          <w:rFonts w:ascii="Calibri" w:eastAsia="Calibri" w:hAnsi="Calibri" w:cs="Times New Roman"/>
          <w:lang w:eastAsia="en-US"/>
        </w:rPr>
      </w:pPr>
    </w:p>
    <w:p w:rsidR="00665AC8" w:rsidRDefault="00665AC8" w:rsidP="00877CB4">
      <w:pPr>
        <w:rPr>
          <w:rFonts w:ascii="Calibri" w:eastAsia="Calibri" w:hAnsi="Calibri" w:cs="Times New Roman"/>
          <w:lang w:eastAsia="en-US"/>
        </w:rPr>
      </w:pPr>
    </w:p>
    <w:p w:rsidR="00665AC8" w:rsidRDefault="00665AC8" w:rsidP="00877CB4">
      <w:pPr>
        <w:rPr>
          <w:rFonts w:ascii="Calibri" w:eastAsia="Calibri" w:hAnsi="Calibri" w:cs="Times New Roman"/>
          <w:lang w:eastAsia="en-US"/>
        </w:rPr>
      </w:pP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lastRenderedPageBreak/>
        <w:t>FOSERA a fixé son prix comme suit :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Kit 1 =  260 USD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Kit 2 =    87 USD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Un conteneur de 1000 kits = 260.000 USD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 xml:space="preserve"> Un conteneur de 1000 Kits  = 87.000  USD </w:t>
      </w:r>
    </w:p>
    <w:p w:rsid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Frais de transfert d’un  conteneur est  4000 USD</w:t>
      </w:r>
    </w:p>
    <w:p w:rsidR="00D05AA8" w:rsidRPr="00877CB4" w:rsidRDefault="00D05AA8" w:rsidP="00877CB4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301105" cy="4202837"/>
            <wp:effectExtent l="0" t="0" r="4445" b="7620"/>
            <wp:docPr id="2" name="Image 2" descr="C:\Users\SOSSOUGA Dossè\Desktop\power for 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SOUGA Dossè\Desktop\power for a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20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En plus, les kits chinois vendus présentent des difficultés aux clients avec des batteries non résistantes pour la clientèle.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L’importation des batteries de FOSERA peuvent sauver et améliorer la résilience  au Togo.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 xml:space="preserve"> Tableau explicatif des besoins                                                                     Tableau des affaires</w:t>
      </w:r>
    </w:p>
    <w:tbl>
      <w:tblPr>
        <w:tblStyle w:val="Grilledutableau1"/>
        <w:tblW w:w="10490" w:type="dxa"/>
        <w:tblInd w:w="-601" w:type="dxa"/>
        <w:tblLook w:val="04A0" w:firstRow="1" w:lastRow="0" w:firstColumn="1" w:lastColumn="0" w:noHBand="0" w:noVBand="1"/>
      </w:tblPr>
      <w:tblGrid>
        <w:gridCol w:w="1837"/>
        <w:gridCol w:w="847"/>
        <w:gridCol w:w="847"/>
        <w:gridCol w:w="994"/>
        <w:gridCol w:w="561"/>
        <w:gridCol w:w="1694"/>
        <w:gridCol w:w="847"/>
        <w:gridCol w:w="985"/>
        <w:gridCol w:w="886"/>
        <w:gridCol w:w="992"/>
      </w:tblGrid>
      <w:tr w:rsidR="00877CB4" w:rsidRPr="00877CB4" w:rsidTr="001E43A7">
        <w:tc>
          <w:tcPr>
            <w:tcW w:w="1837" w:type="dxa"/>
            <w:vMerge w:val="restart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Désignations</w:t>
            </w:r>
          </w:p>
        </w:tc>
        <w:tc>
          <w:tcPr>
            <w:tcW w:w="847" w:type="dxa"/>
            <w:vMerge w:val="restart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proofErr w:type="spellStart"/>
            <w:r w:rsidRPr="00877CB4">
              <w:rPr>
                <w:rFonts w:ascii="Calibri" w:hAnsi="Calibri" w:cs="Times New Roman"/>
              </w:rPr>
              <w:t>Qté</w:t>
            </w:r>
            <w:proofErr w:type="spellEnd"/>
          </w:p>
        </w:tc>
        <w:tc>
          <w:tcPr>
            <w:tcW w:w="847" w:type="dxa"/>
            <w:vMerge w:val="restart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Prix unit USD</w:t>
            </w:r>
          </w:p>
        </w:tc>
        <w:tc>
          <w:tcPr>
            <w:tcW w:w="994" w:type="dxa"/>
            <w:vMerge w:val="restart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Total</w:t>
            </w:r>
          </w:p>
        </w:tc>
        <w:tc>
          <w:tcPr>
            <w:tcW w:w="561" w:type="dxa"/>
            <w:vMerge w:val="restart"/>
            <w:tcBorders>
              <w:top w:val="nil"/>
            </w:tcBorders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5404" w:type="dxa"/>
            <w:gridSpan w:val="5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                                        Business</w:t>
            </w:r>
          </w:p>
        </w:tc>
      </w:tr>
      <w:tr w:rsidR="00877CB4" w:rsidRPr="00877CB4" w:rsidTr="001E43A7">
        <w:tc>
          <w:tcPr>
            <w:tcW w:w="1837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847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847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994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561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16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Désignation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proofErr w:type="spellStart"/>
            <w:r w:rsidRPr="00877CB4">
              <w:rPr>
                <w:rFonts w:ascii="Calibri" w:hAnsi="Calibri" w:cs="Times New Roman"/>
              </w:rPr>
              <w:t>Qté</w:t>
            </w:r>
            <w:proofErr w:type="spellEnd"/>
          </w:p>
        </w:tc>
        <w:tc>
          <w:tcPr>
            <w:tcW w:w="985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Prix unit</w:t>
            </w:r>
          </w:p>
        </w:tc>
        <w:tc>
          <w:tcPr>
            <w:tcW w:w="886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Total</w:t>
            </w:r>
          </w:p>
        </w:tc>
        <w:tc>
          <w:tcPr>
            <w:tcW w:w="992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Bénéfice</w:t>
            </w:r>
          </w:p>
        </w:tc>
      </w:tr>
      <w:tr w:rsidR="00877CB4" w:rsidRPr="00877CB4" w:rsidTr="001E43A7">
        <w:tc>
          <w:tcPr>
            <w:tcW w:w="183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Kit 1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1000</w:t>
            </w:r>
          </w:p>
        </w:tc>
        <w:tc>
          <w:tcPr>
            <w:tcW w:w="847" w:type="dxa"/>
          </w:tcPr>
          <w:p w:rsidR="00877CB4" w:rsidRPr="00877CB4" w:rsidRDefault="00BA4816" w:rsidP="00877CB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87</w:t>
            </w:r>
          </w:p>
        </w:tc>
        <w:tc>
          <w:tcPr>
            <w:tcW w:w="994" w:type="dxa"/>
          </w:tcPr>
          <w:p w:rsidR="00877CB4" w:rsidRPr="00877CB4" w:rsidRDefault="00BA4816" w:rsidP="00877CB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87</w:t>
            </w:r>
            <w:r w:rsidR="00877CB4" w:rsidRPr="00877CB4">
              <w:rPr>
                <w:rFonts w:ascii="Calibri" w:hAnsi="Calibri" w:cs="Times New Roman"/>
              </w:rPr>
              <w:t>000</w:t>
            </w:r>
          </w:p>
        </w:tc>
        <w:tc>
          <w:tcPr>
            <w:tcW w:w="561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16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Kit 1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1000</w:t>
            </w:r>
          </w:p>
        </w:tc>
        <w:tc>
          <w:tcPr>
            <w:tcW w:w="985" w:type="dxa"/>
          </w:tcPr>
          <w:p w:rsidR="00877CB4" w:rsidRPr="00877CB4" w:rsidRDefault="00BA4816" w:rsidP="00877CB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  15</w:t>
            </w:r>
            <w:r w:rsidR="00877CB4" w:rsidRPr="00877CB4">
              <w:rPr>
                <w:rFonts w:ascii="Calibri" w:hAnsi="Calibri" w:cs="Times New Roman"/>
              </w:rPr>
              <w:t>3</w:t>
            </w:r>
          </w:p>
        </w:tc>
        <w:tc>
          <w:tcPr>
            <w:tcW w:w="886" w:type="dxa"/>
          </w:tcPr>
          <w:p w:rsidR="00877CB4" w:rsidRPr="00877CB4" w:rsidRDefault="00BA4816" w:rsidP="00877CB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</w:t>
            </w:r>
            <w:r w:rsidR="00877CB4" w:rsidRPr="00877CB4">
              <w:rPr>
                <w:rFonts w:ascii="Calibri" w:hAnsi="Calibri" w:cs="Times New Roman"/>
              </w:rPr>
              <w:t>3000</w:t>
            </w:r>
          </w:p>
        </w:tc>
        <w:tc>
          <w:tcPr>
            <w:tcW w:w="992" w:type="dxa"/>
          </w:tcPr>
          <w:p w:rsidR="00877CB4" w:rsidRPr="00877CB4" w:rsidRDefault="00BA4816" w:rsidP="00877CB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66</w:t>
            </w:r>
            <w:r w:rsidR="00877CB4" w:rsidRPr="00877CB4">
              <w:rPr>
                <w:rFonts w:ascii="Calibri" w:hAnsi="Calibri" w:cs="Times New Roman"/>
              </w:rPr>
              <w:t>000</w:t>
            </w:r>
          </w:p>
        </w:tc>
      </w:tr>
      <w:tr w:rsidR="00877CB4" w:rsidRPr="00877CB4" w:rsidTr="001E43A7">
        <w:tc>
          <w:tcPr>
            <w:tcW w:w="183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Kit 2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1000</w:t>
            </w:r>
          </w:p>
        </w:tc>
        <w:tc>
          <w:tcPr>
            <w:tcW w:w="847" w:type="dxa"/>
          </w:tcPr>
          <w:p w:rsidR="00877CB4" w:rsidRPr="00877CB4" w:rsidRDefault="00BA4816" w:rsidP="00877CB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260</w:t>
            </w:r>
          </w:p>
        </w:tc>
        <w:tc>
          <w:tcPr>
            <w:tcW w:w="994" w:type="dxa"/>
          </w:tcPr>
          <w:p w:rsidR="00877CB4" w:rsidRPr="00877CB4" w:rsidRDefault="00BA4816" w:rsidP="00877CB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260</w:t>
            </w:r>
            <w:r w:rsidR="00877CB4" w:rsidRPr="00877CB4">
              <w:rPr>
                <w:rFonts w:ascii="Calibri" w:hAnsi="Calibri" w:cs="Times New Roman"/>
              </w:rPr>
              <w:t>000</w:t>
            </w:r>
          </w:p>
        </w:tc>
        <w:tc>
          <w:tcPr>
            <w:tcW w:w="561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16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Kit 2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1000</w:t>
            </w:r>
          </w:p>
        </w:tc>
        <w:tc>
          <w:tcPr>
            <w:tcW w:w="985" w:type="dxa"/>
          </w:tcPr>
          <w:p w:rsidR="00877CB4" w:rsidRPr="00877CB4" w:rsidRDefault="00BA4816" w:rsidP="00877CB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  48</w:t>
            </w:r>
            <w:r w:rsidR="00877CB4" w:rsidRPr="00877CB4">
              <w:rPr>
                <w:rFonts w:ascii="Calibri" w:hAnsi="Calibri" w:cs="Times New Roman"/>
              </w:rPr>
              <w:t>3</w:t>
            </w:r>
          </w:p>
        </w:tc>
        <w:tc>
          <w:tcPr>
            <w:tcW w:w="886" w:type="dxa"/>
          </w:tcPr>
          <w:p w:rsidR="00877CB4" w:rsidRPr="00877CB4" w:rsidRDefault="00BA4816" w:rsidP="00877CB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48</w:t>
            </w:r>
            <w:r w:rsidR="00877CB4" w:rsidRPr="00877CB4">
              <w:rPr>
                <w:rFonts w:ascii="Calibri" w:hAnsi="Calibri" w:cs="Times New Roman"/>
              </w:rPr>
              <w:t>3000</w:t>
            </w:r>
          </w:p>
        </w:tc>
        <w:tc>
          <w:tcPr>
            <w:tcW w:w="992" w:type="dxa"/>
          </w:tcPr>
          <w:p w:rsidR="00877CB4" w:rsidRPr="00877CB4" w:rsidRDefault="00BA4816" w:rsidP="00877CB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223</w:t>
            </w:r>
            <w:r w:rsidR="00877CB4" w:rsidRPr="00877CB4">
              <w:rPr>
                <w:rFonts w:ascii="Calibri" w:hAnsi="Calibri" w:cs="Times New Roman"/>
              </w:rPr>
              <w:t>000</w:t>
            </w:r>
          </w:p>
        </w:tc>
      </w:tr>
      <w:tr w:rsidR="00877CB4" w:rsidRPr="00877CB4" w:rsidTr="001E43A7">
        <w:tc>
          <w:tcPr>
            <w:tcW w:w="183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Total 1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2000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-</w:t>
            </w:r>
          </w:p>
        </w:tc>
        <w:tc>
          <w:tcPr>
            <w:tcW w:w="9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  <w:b/>
              </w:rPr>
            </w:pPr>
            <w:r w:rsidRPr="00877CB4">
              <w:rPr>
                <w:rFonts w:ascii="Calibri" w:hAnsi="Calibri" w:cs="Times New Roman"/>
                <w:b/>
              </w:rPr>
              <w:t>347000</w:t>
            </w:r>
          </w:p>
        </w:tc>
        <w:tc>
          <w:tcPr>
            <w:tcW w:w="561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16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Total 1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2000</w:t>
            </w:r>
          </w:p>
        </w:tc>
        <w:tc>
          <w:tcPr>
            <w:tcW w:w="985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   -</w:t>
            </w:r>
          </w:p>
        </w:tc>
        <w:tc>
          <w:tcPr>
            <w:tcW w:w="886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  <w:b/>
              </w:rPr>
            </w:pPr>
            <w:r w:rsidRPr="00877CB4">
              <w:rPr>
                <w:rFonts w:ascii="Calibri" w:hAnsi="Calibri" w:cs="Times New Roman"/>
                <w:b/>
              </w:rPr>
              <w:t>636000</w:t>
            </w:r>
          </w:p>
        </w:tc>
        <w:tc>
          <w:tcPr>
            <w:tcW w:w="992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289000</w:t>
            </w:r>
          </w:p>
        </w:tc>
      </w:tr>
      <w:tr w:rsidR="00877CB4" w:rsidRPr="00877CB4" w:rsidTr="001E43A7">
        <w:tc>
          <w:tcPr>
            <w:tcW w:w="183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Batterie 1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200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73</w:t>
            </w:r>
          </w:p>
        </w:tc>
        <w:tc>
          <w:tcPr>
            <w:tcW w:w="9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14600</w:t>
            </w:r>
          </w:p>
        </w:tc>
        <w:tc>
          <w:tcPr>
            <w:tcW w:w="561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16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Batterie 1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200</w:t>
            </w:r>
          </w:p>
        </w:tc>
        <w:tc>
          <w:tcPr>
            <w:tcW w:w="985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132</w:t>
            </w:r>
          </w:p>
        </w:tc>
        <w:tc>
          <w:tcPr>
            <w:tcW w:w="886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26400</w:t>
            </w:r>
          </w:p>
        </w:tc>
        <w:tc>
          <w:tcPr>
            <w:tcW w:w="992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11800</w:t>
            </w:r>
          </w:p>
        </w:tc>
      </w:tr>
      <w:tr w:rsidR="00877CB4" w:rsidRPr="00877CB4" w:rsidTr="001E43A7">
        <w:tc>
          <w:tcPr>
            <w:tcW w:w="183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Batterie 2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200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40</w:t>
            </w:r>
          </w:p>
        </w:tc>
        <w:tc>
          <w:tcPr>
            <w:tcW w:w="9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8000</w:t>
            </w:r>
          </w:p>
        </w:tc>
        <w:tc>
          <w:tcPr>
            <w:tcW w:w="561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16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Batterie 2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200</w:t>
            </w:r>
          </w:p>
        </w:tc>
        <w:tc>
          <w:tcPr>
            <w:tcW w:w="985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  93</w:t>
            </w:r>
          </w:p>
        </w:tc>
        <w:tc>
          <w:tcPr>
            <w:tcW w:w="886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18600</w:t>
            </w:r>
          </w:p>
        </w:tc>
        <w:tc>
          <w:tcPr>
            <w:tcW w:w="992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10600</w:t>
            </w:r>
          </w:p>
        </w:tc>
      </w:tr>
      <w:tr w:rsidR="00877CB4" w:rsidRPr="00877CB4" w:rsidTr="001E43A7">
        <w:tc>
          <w:tcPr>
            <w:tcW w:w="183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Total 2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400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-</w:t>
            </w:r>
          </w:p>
        </w:tc>
        <w:tc>
          <w:tcPr>
            <w:tcW w:w="9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  <w:b/>
              </w:rPr>
            </w:pPr>
            <w:r w:rsidRPr="00877CB4">
              <w:rPr>
                <w:rFonts w:ascii="Calibri" w:hAnsi="Calibri" w:cs="Times New Roman"/>
              </w:rPr>
              <w:t xml:space="preserve">  </w:t>
            </w:r>
            <w:r w:rsidRPr="00877CB4">
              <w:rPr>
                <w:rFonts w:ascii="Calibri" w:hAnsi="Calibri" w:cs="Times New Roman"/>
                <w:b/>
              </w:rPr>
              <w:t>22600</w:t>
            </w:r>
          </w:p>
        </w:tc>
        <w:tc>
          <w:tcPr>
            <w:tcW w:w="561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16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Total 2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400</w:t>
            </w:r>
          </w:p>
        </w:tc>
        <w:tc>
          <w:tcPr>
            <w:tcW w:w="985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  -</w:t>
            </w:r>
          </w:p>
        </w:tc>
        <w:tc>
          <w:tcPr>
            <w:tcW w:w="886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  <w:b/>
              </w:rPr>
            </w:pPr>
            <w:r w:rsidRPr="00877CB4">
              <w:rPr>
                <w:rFonts w:ascii="Calibri" w:hAnsi="Calibri" w:cs="Times New Roman"/>
                <w:b/>
              </w:rPr>
              <w:t xml:space="preserve">  45000</w:t>
            </w:r>
          </w:p>
        </w:tc>
        <w:tc>
          <w:tcPr>
            <w:tcW w:w="992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22400</w:t>
            </w:r>
          </w:p>
        </w:tc>
      </w:tr>
      <w:tr w:rsidR="00877CB4" w:rsidRPr="00877CB4" w:rsidTr="001E43A7">
        <w:tc>
          <w:tcPr>
            <w:tcW w:w="183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T1 + T2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-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-</w:t>
            </w:r>
          </w:p>
        </w:tc>
        <w:tc>
          <w:tcPr>
            <w:tcW w:w="9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  <w:b/>
              </w:rPr>
            </w:pPr>
            <w:r w:rsidRPr="00877CB4">
              <w:rPr>
                <w:rFonts w:ascii="Calibri" w:hAnsi="Calibri" w:cs="Times New Roman"/>
                <w:b/>
              </w:rPr>
              <w:t>369600</w:t>
            </w:r>
          </w:p>
        </w:tc>
        <w:tc>
          <w:tcPr>
            <w:tcW w:w="561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16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T1 + T2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-</w:t>
            </w:r>
          </w:p>
        </w:tc>
        <w:tc>
          <w:tcPr>
            <w:tcW w:w="985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  -</w:t>
            </w:r>
          </w:p>
        </w:tc>
        <w:tc>
          <w:tcPr>
            <w:tcW w:w="886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  <w:b/>
              </w:rPr>
            </w:pPr>
            <w:r w:rsidRPr="00877CB4">
              <w:rPr>
                <w:rFonts w:ascii="Calibri" w:hAnsi="Calibri" w:cs="Times New Roman"/>
                <w:b/>
              </w:rPr>
              <w:t>681000</w:t>
            </w:r>
          </w:p>
        </w:tc>
        <w:tc>
          <w:tcPr>
            <w:tcW w:w="992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  <w:b/>
              </w:rPr>
            </w:pPr>
            <w:r w:rsidRPr="00877CB4">
              <w:rPr>
                <w:rFonts w:ascii="Calibri" w:hAnsi="Calibri" w:cs="Times New Roman"/>
              </w:rPr>
              <w:t xml:space="preserve"> </w:t>
            </w:r>
            <w:r w:rsidRPr="00877CB4">
              <w:rPr>
                <w:rFonts w:ascii="Calibri" w:hAnsi="Calibri" w:cs="Times New Roman"/>
                <w:b/>
              </w:rPr>
              <w:t>311400</w:t>
            </w:r>
          </w:p>
        </w:tc>
      </w:tr>
      <w:tr w:rsidR="00877CB4" w:rsidRPr="00877CB4" w:rsidTr="001E43A7">
        <w:tc>
          <w:tcPr>
            <w:tcW w:w="183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Frais de transfert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1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-</w:t>
            </w:r>
          </w:p>
        </w:tc>
        <w:tc>
          <w:tcPr>
            <w:tcW w:w="9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  <w:b/>
              </w:rPr>
            </w:pPr>
            <w:r w:rsidRPr="00877CB4">
              <w:rPr>
                <w:rFonts w:ascii="Calibri" w:hAnsi="Calibri" w:cs="Times New Roman"/>
                <w:b/>
              </w:rPr>
              <w:t xml:space="preserve">  10000</w:t>
            </w:r>
          </w:p>
        </w:tc>
        <w:tc>
          <w:tcPr>
            <w:tcW w:w="561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1694" w:type="dxa"/>
            <w:vMerge w:val="restart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Transport local et autres dépenses</w:t>
            </w:r>
          </w:p>
        </w:tc>
        <w:tc>
          <w:tcPr>
            <w:tcW w:w="847" w:type="dxa"/>
            <w:vMerge w:val="restart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</w:t>
            </w:r>
          </w:p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1</w:t>
            </w:r>
          </w:p>
        </w:tc>
        <w:tc>
          <w:tcPr>
            <w:tcW w:w="985" w:type="dxa"/>
            <w:vMerge w:val="restart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200000</w:t>
            </w:r>
          </w:p>
        </w:tc>
        <w:tc>
          <w:tcPr>
            <w:tcW w:w="886" w:type="dxa"/>
            <w:vMerge w:val="restart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200000</w:t>
            </w:r>
          </w:p>
        </w:tc>
        <w:tc>
          <w:tcPr>
            <w:tcW w:w="992" w:type="dxa"/>
            <w:vMerge w:val="restart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 -</w:t>
            </w:r>
          </w:p>
        </w:tc>
      </w:tr>
      <w:tr w:rsidR="00877CB4" w:rsidRPr="00877CB4" w:rsidTr="001E43A7">
        <w:tc>
          <w:tcPr>
            <w:tcW w:w="183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Frais administratif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-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1  </w:t>
            </w:r>
          </w:p>
        </w:tc>
        <w:tc>
          <w:tcPr>
            <w:tcW w:w="9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  <w:b/>
              </w:rPr>
            </w:pPr>
            <w:r w:rsidRPr="00877CB4">
              <w:rPr>
                <w:rFonts w:ascii="Calibri" w:hAnsi="Calibri" w:cs="Times New Roman"/>
                <w:b/>
              </w:rPr>
              <w:t xml:space="preserve">  21000</w:t>
            </w:r>
          </w:p>
        </w:tc>
        <w:tc>
          <w:tcPr>
            <w:tcW w:w="561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1694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847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985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886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</w:tr>
      <w:tr w:rsidR="00877CB4" w:rsidRPr="00877CB4" w:rsidTr="001E43A7">
        <w:tc>
          <w:tcPr>
            <w:tcW w:w="183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Capital </w:t>
            </w:r>
            <w:proofErr w:type="spellStart"/>
            <w:r w:rsidRPr="00877CB4">
              <w:rPr>
                <w:rFonts w:ascii="Calibri" w:hAnsi="Calibri" w:cs="Times New Roman"/>
              </w:rPr>
              <w:t>solicité</w:t>
            </w:r>
            <w:proofErr w:type="spellEnd"/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- 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-</w:t>
            </w:r>
          </w:p>
        </w:tc>
        <w:tc>
          <w:tcPr>
            <w:tcW w:w="9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  <w:b/>
              </w:rPr>
            </w:pPr>
            <w:r w:rsidRPr="00877CB4">
              <w:rPr>
                <w:rFonts w:ascii="Calibri" w:hAnsi="Calibri" w:cs="Times New Roman"/>
              </w:rPr>
              <w:t xml:space="preserve"> </w:t>
            </w:r>
            <w:r w:rsidRPr="00877CB4">
              <w:rPr>
                <w:rFonts w:ascii="Calibri" w:hAnsi="Calibri" w:cs="Times New Roman"/>
                <w:b/>
              </w:rPr>
              <w:t>400000</w:t>
            </w:r>
          </w:p>
        </w:tc>
        <w:tc>
          <w:tcPr>
            <w:tcW w:w="561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1694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847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985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886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vMerge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</w:tr>
      <w:tr w:rsidR="00877CB4" w:rsidRPr="00877CB4" w:rsidTr="001E43A7">
        <w:tc>
          <w:tcPr>
            <w:tcW w:w="4525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561" w:type="dxa"/>
            <w:vMerge/>
            <w:tcBorders>
              <w:left w:val="nil"/>
            </w:tcBorders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16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Intérêt annuel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2.5%</w:t>
            </w:r>
          </w:p>
        </w:tc>
        <w:tc>
          <w:tcPr>
            <w:tcW w:w="985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10000</w:t>
            </w:r>
          </w:p>
        </w:tc>
        <w:tc>
          <w:tcPr>
            <w:tcW w:w="886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10000</w:t>
            </w:r>
          </w:p>
        </w:tc>
        <w:tc>
          <w:tcPr>
            <w:tcW w:w="992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 -</w:t>
            </w:r>
          </w:p>
        </w:tc>
      </w:tr>
      <w:tr w:rsidR="00877CB4" w:rsidRPr="00877CB4" w:rsidTr="001E43A7">
        <w:tc>
          <w:tcPr>
            <w:tcW w:w="452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561" w:type="dxa"/>
            <w:vMerge/>
            <w:tcBorders>
              <w:left w:val="nil"/>
            </w:tcBorders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16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Capital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1</w:t>
            </w:r>
          </w:p>
        </w:tc>
        <w:tc>
          <w:tcPr>
            <w:tcW w:w="985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  -</w:t>
            </w:r>
          </w:p>
        </w:tc>
        <w:tc>
          <w:tcPr>
            <w:tcW w:w="886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400000</w:t>
            </w:r>
          </w:p>
        </w:tc>
        <w:tc>
          <w:tcPr>
            <w:tcW w:w="992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 -</w:t>
            </w:r>
          </w:p>
        </w:tc>
      </w:tr>
      <w:tr w:rsidR="00877CB4" w:rsidRPr="00877CB4" w:rsidTr="001E43A7">
        <w:tc>
          <w:tcPr>
            <w:tcW w:w="452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77CB4" w:rsidRPr="00877CB4" w:rsidRDefault="00877CB4" w:rsidP="00877CB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1" w:type="dxa"/>
            <w:vMerge/>
            <w:tcBorders>
              <w:left w:val="nil"/>
              <w:bottom w:val="nil"/>
            </w:tcBorders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</w:p>
        </w:tc>
        <w:tc>
          <w:tcPr>
            <w:tcW w:w="1694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>Bénéfice</w:t>
            </w:r>
          </w:p>
        </w:tc>
        <w:tc>
          <w:tcPr>
            <w:tcW w:w="847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 -</w:t>
            </w:r>
          </w:p>
        </w:tc>
        <w:tc>
          <w:tcPr>
            <w:tcW w:w="985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  -</w:t>
            </w:r>
          </w:p>
        </w:tc>
        <w:tc>
          <w:tcPr>
            <w:tcW w:w="886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</w:rPr>
            </w:pPr>
            <w:r w:rsidRPr="00877CB4">
              <w:rPr>
                <w:rFonts w:ascii="Calibri" w:hAnsi="Calibri" w:cs="Times New Roman"/>
              </w:rPr>
              <w:t xml:space="preserve">      -</w:t>
            </w:r>
          </w:p>
        </w:tc>
        <w:tc>
          <w:tcPr>
            <w:tcW w:w="992" w:type="dxa"/>
          </w:tcPr>
          <w:p w:rsidR="00877CB4" w:rsidRPr="00877CB4" w:rsidRDefault="00877CB4" w:rsidP="00877CB4">
            <w:pPr>
              <w:rPr>
                <w:rFonts w:ascii="Calibri" w:hAnsi="Calibri" w:cs="Times New Roman"/>
                <w:b/>
              </w:rPr>
            </w:pPr>
            <w:r w:rsidRPr="00877CB4">
              <w:rPr>
                <w:rFonts w:ascii="Calibri" w:hAnsi="Calibri" w:cs="Times New Roman"/>
              </w:rPr>
              <w:t xml:space="preserve">  </w:t>
            </w:r>
            <w:r w:rsidRPr="00877CB4">
              <w:rPr>
                <w:rFonts w:ascii="Calibri" w:hAnsi="Calibri" w:cs="Times New Roman"/>
                <w:b/>
              </w:rPr>
              <w:t>71000</w:t>
            </w:r>
          </w:p>
        </w:tc>
      </w:tr>
    </w:tbl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L’ONG : ADET est dotée d’une direction financière et d’un comptable dans chaque centre pour la capitalisation des entrées et sorties de fonds.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Ce tableau explique le besoin financier du projet qui s’élève à  400</w:t>
      </w:r>
      <w:r w:rsidR="0010699B">
        <w:rPr>
          <w:rFonts w:ascii="Calibri" w:eastAsia="Calibri" w:hAnsi="Calibri" w:cs="Times New Roman"/>
          <w:lang w:eastAsia="en-US"/>
        </w:rPr>
        <w:t>,</w:t>
      </w:r>
      <w:r w:rsidRPr="00877CB4">
        <w:rPr>
          <w:rFonts w:ascii="Calibri" w:eastAsia="Calibri" w:hAnsi="Calibri" w:cs="Times New Roman"/>
          <w:lang w:eastAsia="en-US"/>
        </w:rPr>
        <w:t>000</w:t>
      </w:r>
      <w:r w:rsidR="0010699B">
        <w:rPr>
          <w:rFonts w:ascii="Calibri" w:eastAsia="Calibri" w:hAnsi="Calibri" w:cs="Times New Roman"/>
          <w:lang w:eastAsia="en-US"/>
        </w:rPr>
        <w:t xml:space="preserve"> </w:t>
      </w:r>
      <w:r w:rsidRPr="00877CB4">
        <w:rPr>
          <w:rFonts w:ascii="Calibri" w:eastAsia="Calibri" w:hAnsi="Calibri" w:cs="Times New Roman"/>
          <w:lang w:eastAsia="en-US"/>
        </w:rPr>
        <w:t>USD avec un taux d’intérêt annuel  de 2.5% soit 10</w:t>
      </w:r>
      <w:r w:rsidR="0010699B">
        <w:rPr>
          <w:rFonts w:ascii="Calibri" w:eastAsia="Calibri" w:hAnsi="Calibri" w:cs="Times New Roman"/>
          <w:lang w:eastAsia="en-US"/>
        </w:rPr>
        <w:t>,</w:t>
      </w:r>
      <w:r w:rsidRPr="00877CB4">
        <w:rPr>
          <w:rFonts w:ascii="Calibri" w:eastAsia="Calibri" w:hAnsi="Calibri" w:cs="Times New Roman"/>
          <w:lang w:eastAsia="en-US"/>
        </w:rPr>
        <w:t xml:space="preserve">000USD à payer chaque année.  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Ce fond sera transféré au compte bancaire de l’ONG : ADET ouvert dans la Banque Panafricaine ECOBANK au Togo.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Les opérations bancaires suivront les principes internationales et conformément au statut et règlement intérieur de l’ONG : ADET</w:t>
      </w:r>
    </w:p>
    <w:p w:rsidR="00665AC8" w:rsidRDefault="00665AC8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665AC8" w:rsidRDefault="00665AC8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665AC8" w:rsidRDefault="00665AC8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9C451B" w:rsidRDefault="009C451B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9C451B" w:rsidRDefault="009C451B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9C451B" w:rsidRDefault="009C451B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665AC8" w:rsidRDefault="00665AC8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877CB4" w:rsidRPr="00877CB4" w:rsidRDefault="00877CB4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  <w:r w:rsidRPr="00877CB4"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  <w:t>La Politique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La politique de l’ONG : ADET est une politique gagnante-gagnante où le partenaire investi</w:t>
      </w:r>
      <w:r w:rsidR="0010699B">
        <w:rPr>
          <w:rFonts w:ascii="Calibri" w:eastAsia="Calibri" w:hAnsi="Calibri" w:cs="Times New Roman"/>
          <w:lang w:eastAsia="en-US"/>
        </w:rPr>
        <w:t xml:space="preserve"> </w:t>
      </w:r>
      <w:r w:rsidRPr="00877CB4">
        <w:rPr>
          <w:rFonts w:ascii="Calibri" w:eastAsia="Calibri" w:hAnsi="Calibri" w:cs="Times New Roman"/>
          <w:lang w:eastAsia="en-US"/>
        </w:rPr>
        <w:t xml:space="preserve"> 400</w:t>
      </w:r>
      <w:r w:rsidR="00A959AC">
        <w:rPr>
          <w:rFonts w:ascii="Calibri" w:eastAsia="Calibri" w:hAnsi="Calibri" w:cs="Times New Roman"/>
          <w:lang w:eastAsia="en-US"/>
        </w:rPr>
        <w:t>,</w:t>
      </w:r>
      <w:r w:rsidRPr="00877CB4">
        <w:rPr>
          <w:rFonts w:ascii="Calibri" w:eastAsia="Calibri" w:hAnsi="Calibri" w:cs="Times New Roman"/>
          <w:lang w:eastAsia="en-US"/>
        </w:rPr>
        <w:t>000</w:t>
      </w:r>
      <w:r w:rsidR="00A959AC">
        <w:rPr>
          <w:rFonts w:ascii="Calibri" w:eastAsia="Calibri" w:hAnsi="Calibri" w:cs="Times New Roman"/>
          <w:lang w:eastAsia="en-US"/>
        </w:rPr>
        <w:t xml:space="preserve"> </w:t>
      </w:r>
      <w:r w:rsidRPr="00877CB4">
        <w:rPr>
          <w:rFonts w:ascii="Calibri" w:eastAsia="Calibri" w:hAnsi="Calibri" w:cs="Times New Roman"/>
          <w:lang w:eastAsia="en-US"/>
        </w:rPr>
        <w:t>USD à un taux de 2.5%.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Pour y arriver, l’ONG : ADET développe une politique de distribution des énergies renouvelables selon le principe *PAY AS YOU GO*.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Des agents de sensibilisation et de marketing seront recrutés, formés et envoyés dans les communautés approuvées après études.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Les agents travailleront ensemble avec les comités</w:t>
      </w:r>
      <w:r w:rsidR="00A959AC">
        <w:rPr>
          <w:rFonts w:ascii="Calibri" w:eastAsia="Calibri" w:hAnsi="Calibri" w:cs="Times New Roman"/>
          <w:lang w:eastAsia="en-US"/>
        </w:rPr>
        <w:t xml:space="preserve"> municipaux et les agents des centres ODD pour démarrer,</w:t>
      </w:r>
      <w:r w:rsidRPr="00877CB4">
        <w:rPr>
          <w:rFonts w:ascii="Calibri" w:eastAsia="Calibri" w:hAnsi="Calibri" w:cs="Times New Roman"/>
          <w:lang w:eastAsia="en-US"/>
        </w:rPr>
        <w:t xml:space="preserve"> </w:t>
      </w:r>
      <w:proofErr w:type="gramStart"/>
      <w:r w:rsidRPr="00877CB4">
        <w:rPr>
          <w:rFonts w:ascii="Calibri" w:eastAsia="Calibri" w:hAnsi="Calibri" w:cs="Times New Roman"/>
          <w:lang w:eastAsia="en-US"/>
        </w:rPr>
        <w:t>multiplier</w:t>
      </w:r>
      <w:proofErr w:type="gramEnd"/>
      <w:r w:rsidR="00A959AC">
        <w:rPr>
          <w:rFonts w:ascii="Calibri" w:eastAsia="Calibri" w:hAnsi="Calibri" w:cs="Times New Roman"/>
          <w:lang w:eastAsia="en-US"/>
        </w:rPr>
        <w:t>, accélérer</w:t>
      </w:r>
      <w:r w:rsidRPr="00877CB4">
        <w:rPr>
          <w:rFonts w:ascii="Calibri" w:eastAsia="Calibri" w:hAnsi="Calibri" w:cs="Times New Roman"/>
          <w:lang w:eastAsia="en-US"/>
        </w:rPr>
        <w:t xml:space="preserve"> la sensibilisation, le marketing des produits électriques renouvelables.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*PAY AS YOU GO* sera expliqué accompagné de la collette des données statistiques.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Le payement des kits solaires sera fait par FLOOZ, Transfert monétaire où en espèces aux centres ODD locaux.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Des comptes seront fait</w:t>
      </w:r>
      <w:r w:rsidR="00A959AC">
        <w:rPr>
          <w:rFonts w:ascii="Calibri" w:eastAsia="Calibri" w:hAnsi="Calibri" w:cs="Times New Roman"/>
          <w:lang w:eastAsia="en-US"/>
        </w:rPr>
        <w:t>s</w:t>
      </w:r>
      <w:r w:rsidRPr="00877CB4">
        <w:rPr>
          <w:rFonts w:ascii="Calibri" w:eastAsia="Calibri" w:hAnsi="Calibri" w:cs="Times New Roman"/>
          <w:lang w:eastAsia="en-US"/>
        </w:rPr>
        <w:t xml:space="preserve"> chaque mois pour contrôler l’avancement du projet. Le chef du département énergétique à l’ONG : ADET est le premier responsable des affaires énergétiques et assure la coordination générale du projet et sous la supervision du Directeur général de l’ONG : ADET en la personne de Monsieur  SOSS</w:t>
      </w:r>
      <w:r w:rsidR="00A959AC">
        <w:rPr>
          <w:rFonts w:ascii="Calibri" w:eastAsia="Calibri" w:hAnsi="Calibri" w:cs="Times New Roman"/>
          <w:lang w:eastAsia="en-US"/>
        </w:rPr>
        <w:t>OUGA DOSSE Tel : +228 99495859/</w:t>
      </w:r>
      <w:r w:rsidRPr="00877CB4">
        <w:rPr>
          <w:rFonts w:ascii="Calibri" w:eastAsia="Calibri" w:hAnsi="Calibri" w:cs="Times New Roman"/>
          <w:lang w:eastAsia="en-US"/>
        </w:rPr>
        <w:t xml:space="preserve">92473495 Email : </w:t>
      </w:r>
      <w:hyperlink r:id="rId12" w:history="1">
        <w:r w:rsidRPr="00877CB4">
          <w:rPr>
            <w:rFonts w:ascii="Calibri" w:eastAsia="Calibri" w:hAnsi="Calibri" w:cs="Times New Roman"/>
            <w:color w:val="0000FF"/>
            <w:u w:val="single"/>
            <w:lang w:eastAsia="en-US"/>
          </w:rPr>
          <w:t>sossougadoss@yahoo.fr</w:t>
        </w:r>
      </w:hyperlink>
      <w:r w:rsidRPr="00877CB4">
        <w:rPr>
          <w:rFonts w:ascii="Calibri" w:eastAsia="Calibri" w:hAnsi="Calibri" w:cs="Times New Roman"/>
          <w:lang w:eastAsia="en-US"/>
        </w:rPr>
        <w:t xml:space="preserve"> 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Les recouvrements des créances seront effectifs avec le concours des chefs traditionnels</w:t>
      </w:r>
      <w:r w:rsidR="00A959AC">
        <w:rPr>
          <w:rFonts w:ascii="Calibri" w:eastAsia="Calibri" w:hAnsi="Calibri" w:cs="Times New Roman"/>
          <w:lang w:eastAsia="en-US"/>
        </w:rPr>
        <w:t>, des comités villageois de développement</w:t>
      </w:r>
      <w:r w:rsidRPr="00877CB4">
        <w:rPr>
          <w:rFonts w:ascii="Calibri" w:eastAsia="Calibri" w:hAnsi="Calibri" w:cs="Times New Roman"/>
          <w:lang w:eastAsia="en-US"/>
        </w:rPr>
        <w:t xml:space="preserve"> et les agents de sécurité qui seront informés du projet.</w:t>
      </w:r>
    </w:p>
    <w:p w:rsidR="00877CB4" w:rsidRPr="00877CB4" w:rsidRDefault="00877CB4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  <w:proofErr w:type="spellStart"/>
      <w:r w:rsidRPr="00877CB4"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  <w:lastRenderedPageBreak/>
        <w:t>Résulats</w:t>
      </w:r>
      <w:proofErr w:type="spellEnd"/>
      <w:r w:rsidRPr="00877CB4"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  <w:t xml:space="preserve"> attendus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Démarrer l’électrification rurale pour atteindre les ODD7 d’ici 2030.</w:t>
      </w:r>
    </w:p>
    <w:p w:rsidR="00877CB4" w:rsidRPr="00877CB4" w:rsidRDefault="00877CB4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  <w:r w:rsidRPr="00877CB4"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  <w:t>Le Budget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Les besoins financiers  sont évalués à 400</w:t>
      </w:r>
      <w:r w:rsidR="00A959AC">
        <w:rPr>
          <w:rFonts w:ascii="Calibri" w:eastAsia="Calibri" w:hAnsi="Calibri" w:cs="Times New Roman"/>
          <w:lang w:eastAsia="en-US"/>
        </w:rPr>
        <w:t>,</w:t>
      </w:r>
      <w:r w:rsidRPr="00877CB4">
        <w:rPr>
          <w:rFonts w:ascii="Calibri" w:eastAsia="Calibri" w:hAnsi="Calibri" w:cs="Times New Roman"/>
          <w:lang w:eastAsia="en-US"/>
        </w:rPr>
        <w:t>000</w:t>
      </w:r>
      <w:r w:rsidR="00A959AC">
        <w:rPr>
          <w:rFonts w:ascii="Calibri" w:eastAsia="Calibri" w:hAnsi="Calibri" w:cs="Times New Roman"/>
          <w:lang w:eastAsia="en-US"/>
        </w:rPr>
        <w:t xml:space="preserve"> </w:t>
      </w:r>
      <w:r w:rsidRPr="00877CB4">
        <w:rPr>
          <w:rFonts w:ascii="Calibri" w:eastAsia="Calibri" w:hAnsi="Calibri" w:cs="Times New Roman"/>
          <w:lang w:eastAsia="en-US"/>
        </w:rPr>
        <w:t>USD. Ce fond est un prêt annuel avec un taux annuel de 2.5% accordé par le partenaire.</w:t>
      </w:r>
    </w:p>
    <w:p w:rsidR="00877CB4" w:rsidRPr="00877CB4" w:rsidRDefault="00877CB4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  <w:r w:rsidRPr="00877CB4"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  <w:t>Les Risques et les Avantages du projet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 xml:space="preserve">Les risques </w:t>
      </w:r>
      <w:r w:rsidR="00A959AC">
        <w:rPr>
          <w:rFonts w:ascii="Calibri" w:eastAsia="Calibri" w:hAnsi="Calibri" w:cs="Times New Roman"/>
          <w:lang w:eastAsia="en-US"/>
        </w:rPr>
        <w:t xml:space="preserve">possibles </w:t>
      </w:r>
      <w:r w:rsidRPr="00877CB4">
        <w:rPr>
          <w:rFonts w:ascii="Calibri" w:eastAsia="Calibri" w:hAnsi="Calibri" w:cs="Times New Roman"/>
          <w:lang w:eastAsia="en-US"/>
        </w:rPr>
        <w:t>sont liés aux tendances religieuses, à l’analphabétisme, au manque de civisme, à la concurrence  des marchés locaux et internationaux.</w:t>
      </w:r>
      <w:r w:rsidR="00A959AC">
        <w:rPr>
          <w:rFonts w:ascii="Calibri" w:eastAsia="Calibri" w:hAnsi="Calibri" w:cs="Times New Roman"/>
          <w:lang w:eastAsia="en-US"/>
        </w:rPr>
        <w:t xml:space="preserve"> Mais les dispositions légales prises par le Togo peuvent limiter ses risques.</w:t>
      </w:r>
    </w:p>
    <w:p w:rsid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 xml:space="preserve">Les avantages sont : la promotion de l’éducation, de la santé, du genre, de </w:t>
      </w:r>
      <w:r w:rsidR="00A959AC">
        <w:rPr>
          <w:rFonts w:ascii="Calibri" w:eastAsia="Calibri" w:hAnsi="Calibri" w:cs="Times New Roman"/>
          <w:lang w:eastAsia="en-US"/>
        </w:rPr>
        <w:t>l’emploi, de l’eau potable pour</w:t>
      </w:r>
      <w:r w:rsidRPr="00877CB4">
        <w:rPr>
          <w:rFonts w:ascii="Calibri" w:eastAsia="Calibri" w:hAnsi="Calibri" w:cs="Times New Roman"/>
          <w:lang w:eastAsia="en-US"/>
        </w:rPr>
        <w:t xml:space="preserve"> tous. La lutte contre le changement climatique, l’éradication de la faim et de la malnutrition. La promotion de la paix et de la justice.</w:t>
      </w:r>
    </w:p>
    <w:p w:rsidR="00A959AC" w:rsidRDefault="00A959AC" w:rsidP="00877CB4">
      <w:pPr>
        <w:rPr>
          <w:rFonts w:ascii="Calibri" w:eastAsia="Calibri" w:hAnsi="Calibri" w:cs="Times New Roman"/>
          <w:lang w:eastAsia="en-US"/>
        </w:rPr>
      </w:pPr>
    </w:p>
    <w:p w:rsidR="00A959AC" w:rsidRDefault="00A959AC" w:rsidP="00877CB4">
      <w:pPr>
        <w:rPr>
          <w:rFonts w:ascii="Calibri" w:eastAsia="Calibri" w:hAnsi="Calibri" w:cs="Times New Roman"/>
          <w:lang w:eastAsia="en-US"/>
        </w:rPr>
      </w:pPr>
    </w:p>
    <w:p w:rsidR="00A959AC" w:rsidRDefault="00A959AC" w:rsidP="00877CB4">
      <w:pPr>
        <w:rPr>
          <w:rFonts w:ascii="Calibri" w:eastAsia="Calibri" w:hAnsi="Calibri" w:cs="Times New Roman"/>
          <w:lang w:eastAsia="en-US"/>
        </w:rPr>
      </w:pPr>
    </w:p>
    <w:p w:rsidR="00A959AC" w:rsidRPr="00877CB4" w:rsidRDefault="00A959AC" w:rsidP="00877CB4">
      <w:pPr>
        <w:rPr>
          <w:rFonts w:ascii="Calibri" w:eastAsia="Calibri" w:hAnsi="Calibri" w:cs="Times New Roman"/>
          <w:lang w:eastAsia="en-US"/>
        </w:rPr>
      </w:pPr>
    </w:p>
    <w:p w:rsidR="00877CB4" w:rsidRPr="00877CB4" w:rsidRDefault="00877CB4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  <w:r w:rsidRPr="00877CB4"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  <w:t xml:space="preserve">La pérennité du projet 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Ce projet  contribue au changement social, économique et environnemental</w:t>
      </w:r>
      <w:r w:rsidR="00A959AC">
        <w:rPr>
          <w:rFonts w:ascii="Calibri" w:eastAsia="Calibri" w:hAnsi="Calibri" w:cs="Times New Roman"/>
          <w:lang w:eastAsia="en-US"/>
        </w:rPr>
        <w:t xml:space="preserve">  au Togo et peut être répliqué dans d’autres pays</w:t>
      </w:r>
      <w:r w:rsidRPr="00877CB4">
        <w:rPr>
          <w:rFonts w:ascii="Calibri" w:eastAsia="Calibri" w:hAnsi="Calibri" w:cs="Times New Roman"/>
          <w:lang w:eastAsia="en-US"/>
        </w:rPr>
        <w:t xml:space="preserve">. Il crée d’emplois </w:t>
      </w:r>
      <w:r w:rsidR="00A959AC">
        <w:rPr>
          <w:rFonts w:ascii="Calibri" w:eastAsia="Calibri" w:hAnsi="Calibri" w:cs="Times New Roman"/>
          <w:lang w:eastAsia="en-US"/>
        </w:rPr>
        <w:t xml:space="preserve">décents </w:t>
      </w:r>
      <w:r w:rsidRPr="00877CB4">
        <w:rPr>
          <w:rFonts w:ascii="Calibri" w:eastAsia="Calibri" w:hAnsi="Calibri" w:cs="Times New Roman"/>
          <w:lang w:eastAsia="en-US"/>
        </w:rPr>
        <w:t>aux jeunes,</w:t>
      </w:r>
      <w:r w:rsidR="00A959AC">
        <w:rPr>
          <w:rFonts w:ascii="Calibri" w:eastAsia="Calibri" w:hAnsi="Calibri" w:cs="Times New Roman"/>
          <w:lang w:eastAsia="en-US"/>
        </w:rPr>
        <w:t xml:space="preserve"> aux femmes et filles. Il crée</w:t>
      </w:r>
      <w:r w:rsidRPr="00877CB4">
        <w:rPr>
          <w:rFonts w:ascii="Calibri" w:eastAsia="Calibri" w:hAnsi="Calibri" w:cs="Times New Roman"/>
          <w:lang w:eastAsia="en-US"/>
        </w:rPr>
        <w:t xml:space="preserve"> une valeur ajoutée à l’ONG : ADET</w:t>
      </w:r>
      <w:r w:rsidR="00A959AC">
        <w:rPr>
          <w:rFonts w:ascii="Calibri" w:eastAsia="Calibri" w:hAnsi="Calibri" w:cs="Times New Roman"/>
          <w:lang w:eastAsia="en-US"/>
        </w:rPr>
        <w:t xml:space="preserve"> et à la nation Togolaise</w:t>
      </w:r>
      <w:r w:rsidRPr="00877CB4">
        <w:rPr>
          <w:rFonts w:ascii="Calibri" w:eastAsia="Calibri" w:hAnsi="Calibri" w:cs="Times New Roman"/>
          <w:lang w:eastAsia="en-US"/>
        </w:rPr>
        <w:t>.</w:t>
      </w:r>
    </w:p>
    <w:p w:rsidR="00E209F9" w:rsidRDefault="00877CB4" w:rsidP="00877CB4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77CB4">
        <w:rPr>
          <w:rFonts w:ascii="Calibri" w:eastAsia="Calibri" w:hAnsi="Calibri" w:cs="Times New Roman"/>
          <w:lang w:eastAsia="en-US"/>
        </w:rPr>
        <w:t>Avec le partenariat  FOSERA – ONG : ADET- Abu Dh</w:t>
      </w:r>
      <w:r w:rsidR="009376F7">
        <w:rPr>
          <w:rFonts w:ascii="Calibri" w:eastAsia="Calibri" w:hAnsi="Calibri" w:cs="Times New Roman"/>
          <w:lang w:eastAsia="en-US"/>
        </w:rPr>
        <w:t xml:space="preserve">abi </w:t>
      </w:r>
      <w:proofErr w:type="spellStart"/>
      <w:r w:rsidR="009376F7">
        <w:rPr>
          <w:rFonts w:ascii="Calibri" w:eastAsia="Calibri" w:hAnsi="Calibri" w:cs="Times New Roman"/>
          <w:lang w:eastAsia="en-US"/>
        </w:rPr>
        <w:t>Fund</w:t>
      </w:r>
      <w:proofErr w:type="spellEnd"/>
      <w:r w:rsidR="009376F7">
        <w:rPr>
          <w:rFonts w:ascii="Calibri" w:eastAsia="Calibri" w:hAnsi="Calibri" w:cs="Times New Roman"/>
          <w:lang w:eastAsia="en-US"/>
        </w:rPr>
        <w:t xml:space="preserve"> (ADFD) les 94% de la population </w:t>
      </w:r>
      <w:r w:rsidRPr="00877CB4">
        <w:rPr>
          <w:rFonts w:ascii="Calibri" w:eastAsia="Calibri" w:hAnsi="Calibri" w:cs="Times New Roman"/>
          <w:lang w:eastAsia="en-US"/>
        </w:rPr>
        <w:t xml:space="preserve"> rural</w:t>
      </w:r>
      <w:r w:rsidR="009376F7">
        <w:rPr>
          <w:rFonts w:ascii="Calibri" w:eastAsia="Calibri" w:hAnsi="Calibri" w:cs="Times New Roman"/>
          <w:lang w:eastAsia="en-US"/>
        </w:rPr>
        <w:t>e</w:t>
      </w:r>
      <w:r w:rsidRPr="00877CB4">
        <w:rPr>
          <w:rFonts w:ascii="Calibri" w:eastAsia="Calibri" w:hAnsi="Calibri" w:cs="Times New Roman"/>
          <w:lang w:eastAsia="en-US"/>
        </w:rPr>
        <w:t xml:space="preserve"> Togolaise seront électrifiés.</w:t>
      </w:r>
      <w:r w:rsidR="00E209F9" w:rsidRPr="00E209F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209F9" w:rsidRDefault="00E209F9" w:rsidP="00877CB4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209F9" w:rsidRDefault="00E209F9" w:rsidP="00877CB4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209F9" w:rsidRDefault="00E209F9" w:rsidP="00877CB4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209F9" w:rsidRDefault="00E209F9" w:rsidP="00877CB4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209F9" w:rsidRDefault="00E209F9" w:rsidP="00877CB4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77CB4" w:rsidRDefault="00E209F9" w:rsidP="00877CB4">
      <w:pPr>
        <w:rPr>
          <w:rFonts w:ascii="Calibri" w:eastAsia="Calibri" w:hAnsi="Calibri" w:cs="Times New Roman"/>
          <w:lang w:eastAsia="en-US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</w:rPr>
        <w:lastRenderedPageBreak/>
        <w:drawing>
          <wp:inline distT="0" distB="0" distL="0" distR="0">
            <wp:extent cx="6301105" cy="4199711"/>
            <wp:effectExtent l="0" t="0" r="4445" b="0"/>
            <wp:docPr id="3" name="Image 3" descr="D:\FOSERA\techsau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SERA\techsauc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19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9F9" w:rsidRDefault="00E209F9" w:rsidP="00877CB4">
      <w:pPr>
        <w:rPr>
          <w:rFonts w:ascii="Calibri" w:eastAsia="Calibri" w:hAnsi="Calibri" w:cs="Times New Roman"/>
          <w:lang w:eastAsia="en-US"/>
        </w:rPr>
      </w:pPr>
    </w:p>
    <w:p w:rsidR="00E209F9" w:rsidRPr="00877CB4" w:rsidRDefault="00E209F9" w:rsidP="00877CB4">
      <w:pPr>
        <w:rPr>
          <w:rFonts w:ascii="Calibri" w:eastAsia="Calibri" w:hAnsi="Calibri" w:cs="Times New Roman"/>
          <w:lang w:eastAsia="en-US"/>
        </w:rPr>
      </w:pPr>
    </w:p>
    <w:p w:rsidR="00665AC8" w:rsidRDefault="00665AC8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877CB4" w:rsidRPr="00877CB4" w:rsidRDefault="00877CB4" w:rsidP="00877CB4">
      <w:pPr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  <w:r w:rsidRPr="00877CB4"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  <w:t>Conclusion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Ce partenariat nous permettra d’élaborer d’autres projets comme :</w:t>
      </w:r>
      <w:r w:rsidR="009376F7">
        <w:rPr>
          <w:rFonts w:ascii="Calibri" w:eastAsia="Calibri" w:hAnsi="Calibri" w:cs="Times New Roman"/>
          <w:lang w:eastAsia="en-US"/>
        </w:rPr>
        <w:t xml:space="preserve"> </w:t>
      </w:r>
      <w:r w:rsidRPr="00877CB4">
        <w:rPr>
          <w:rFonts w:ascii="Calibri" w:eastAsia="Calibri" w:hAnsi="Calibri" w:cs="Times New Roman"/>
          <w:lang w:eastAsia="en-US"/>
        </w:rPr>
        <w:t>Les Projets de distribution de cuisinières résilientes</w:t>
      </w:r>
      <w:r w:rsidR="009376F7">
        <w:rPr>
          <w:rFonts w:ascii="Calibri" w:eastAsia="Calibri" w:hAnsi="Calibri" w:cs="Times New Roman"/>
          <w:lang w:eastAsia="en-US"/>
        </w:rPr>
        <w:t xml:space="preserve">, </w:t>
      </w:r>
      <w:r w:rsidRPr="00877CB4">
        <w:rPr>
          <w:rFonts w:ascii="Calibri" w:eastAsia="Calibri" w:hAnsi="Calibri" w:cs="Times New Roman"/>
          <w:lang w:eastAsia="en-US"/>
        </w:rPr>
        <w:t>Les Projets de moulins électriques</w:t>
      </w:r>
      <w:r w:rsidR="009376F7">
        <w:rPr>
          <w:rFonts w:ascii="Calibri" w:eastAsia="Calibri" w:hAnsi="Calibri" w:cs="Times New Roman"/>
          <w:lang w:eastAsia="en-US"/>
        </w:rPr>
        <w:t xml:space="preserve">, </w:t>
      </w:r>
      <w:r w:rsidRPr="00877CB4">
        <w:rPr>
          <w:rFonts w:ascii="Calibri" w:eastAsia="Calibri" w:hAnsi="Calibri" w:cs="Times New Roman"/>
          <w:lang w:eastAsia="en-US"/>
        </w:rPr>
        <w:t>Les Projets de vente d’objets ménagers à base solaire</w:t>
      </w:r>
      <w:r w:rsidR="009376F7">
        <w:rPr>
          <w:rFonts w:ascii="Calibri" w:eastAsia="Calibri" w:hAnsi="Calibri" w:cs="Times New Roman"/>
          <w:lang w:eastAsia="en-US"/>
        </w:rPr>
        <w:t xml:space="preserve">, </w:t>
      </w:r>
      <w:r w:rsidRPr="00877CB4">
        <w:rPr>
          <w:rFonts w:ascii="Calibri" w:eastAsia="Calibri" w:hAnsi="Calibri" w:cs="Times New Roman"/>
          <w:lang w:eastAsia="en-US"/>
        </w:rPr>
        <w:t>Les Projets d’irrigation</w:t>
      </w:r>
      <w:r w:rsidR="009376F7">
        <w:rPr>
          <w:rFonts w:ascii="Calibri" w:eastAsia="Calibri" w:hAnsi="Calibri" w:cs="Times New Roman"/>
          <w:lang w:eastAsia="en-US"/>
        </w:rPr>
        <w:t xml:space="preserve">, </w:t>
      </w:r>
      <w:r w:rsidRPr="00877CB4">
        <w:rPr>
          <w:rFonts w:ascii="Calibri" w:eastAsia="Calibri" w:hAnsi="Calibri" w:cs="Times New Roman"/>
          <w:lang w:eastAsia="en-US"/>
        </w:rPr>
        <w:t>Les Projets d’adduction d’eau potable pour tous</w:t>
      </w:r>
      <w:r w:rsidR="009376F7">
        <w:rPr>
          <w:rFonts w:ascii="Calibri" w:eastAsia="Calibri" w:hAnsi="Calibri" w:cs="Times New Roman"/>
          <w:lang w:eastAsia="en-US"/>
        </w:rPr>
        <w:t xml:space="preserve">, </w:t>
      </w:r>
      <w:r w:rsidRPr="00877CB4">
        <w:rPr>
          <w:rFonts w:ascii="Calibri" w:eastAsia="Calibri" w:hAnsi="Calibri" w:cs="Times New Roman"/>
          <w:lang w:eastAsia="en-US"/>
        </w:rPr>
        <w:t>Les Projets de transport sobre en carbone………..</w:t>
      </w:r>
    </w:p>
    <w:p w:rsidR="00877CB4" w:rsidRPr="00877CB4" w:rsidRDefault="00877CB4" w:rsidP="00877CB4">
      <w:pPr>
        <w:rPr>
          <w:rFonts w:ascii="Calibri" w:eastAsia="Calibri" w:hAnsi="Calibri" w:cs="Times New Roman"/>
          <w:lang w:eastAsia="en-US"/>
        </w:rPr>
      </w:pPr>
      <w:r w:rsidRPr="00877CB4">
        <w:rPr>
          <w:rFonts w:ascii="Calibri" w:eastAsia="Calibri" w:hAnsi="Calibri" w:cs="Times New Roman"/>
          <w:lang w:eastAsia="en-US"/>
        </w:rPr>
        <w:t>La réalisation de l’Accord de Paris est une affaire qui engage le gouvernement, la société civile, le secteur privé, le monde universitaire, les nations unies et autres partenaires.</w:t>
      </w:r>
    </w:p>
    <w:p w:rsidR="00877CB4" w:rsidRPr="00877CB4" w:rsidRDefault="009376F7" w:rsidP="00877CB4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Avec notre</w:t>
      </w:r>
      <w:r w:rsidR="00877CB4" w:rsidRPr="00877CB4">
        <w:rPr>
          <w:rFonts w:ascii="Calibri" w:eastAsia="Calibri" w:hAnsi="Calibri" w:cs="Times New Roman"/>
          <w:lang w:eastAsia="en-US"/>
        </w:rPr>
        <w:t xml:space="preserve"> équipe très dévouées au travail bien fait, nous rassurons  et prions les donateurs et fonds de nous accorder ce financement</w:t>
      </w:r>
      <w:r>
        <w:rPr>
          <w:rFonts w:ascii="Calibri" w:eastAsia="Calibri" w:hAnsi="Calibri" w:cs="Times New Roman"/>
          <w:lang w:eastAsia="en-US"/>
        </w:rPr>
        <w:t xml:space="preserve"> pour nous permettre de mesurer notre capacité institutionnelle novatrice au Togo</w:t>
      </w:r>
      <w:r w:rsidR="00877CB4" w:rsidRPr="00877CB4">
        <w:rPr>
          <w:rFonts w:ascii="Calibri" w:eastAsia="Calibri" w:hAnsi="Calibri" w:cs="Times New Roman"/>
          <w:lang w:eastAsia="en-US"/>
        </w:rPr>
        <w:t>.</w:t>
      </w:r>
    </w:p>
    <w:p w:rsidR="00B52C6E" w:rsidRDefault="00B52C6E" w:rsidP="00586A71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586A71" w:rsidRPr="00AB514D" w:rsidRDefault="00586A71" w:rsidP="00586A71"/>
    <w:sectPr w:rsidR="00586A71" w:rsidRPr="00AB514D" w:rsidSect="00897107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B3" w:rsidRDefault="004254B3" w:rsidP="006C16C7">
      <w:pPr>
        <w:spacing w:after="0" w:line="240" w:lineRule="auto"/>
      </w:pPr>
      <w:r>
        <w:separator/>
      </w:r>
    </w:p>
  </w:endnote>
  <w:endnote w:type="continuationSeparator" w:id="0">
    <w:p w:rsidR="004254B3" w:rsidRDefault="004254B3" w:rsidP="006C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B3" w:rsidRDefault="004254B3" w:rsidP="006C16C7">
      <w:pPr>
        <w:spacing w:after="0" w:line="240" w:lineRule="auto"/>
      </w:pPr>
      <w:r>
        <w:separator/>
      </w:r>
    </w:p>
  </w:footnote>
  <w:footnote w:type="continuationSeparator" w:id="0">
    <w:p w:rsidR="004254B3" w:rsidRDefault="004254B3" w:rsidP="006C1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A67"/>
    <w:multiLevelType w:val="hybridMultilevel"/>
    <w:tmpl w:val="019051B6"/>
    <w:lvl w:ilvl="0" w:tplc="C40C9B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156"/>
    <w:multiLevelType w:val="hybridMultilevel"/>
    <w:tmpl w:val="54EC58CC"/>
    <w:lvl w:ilvl="0" w:tplc="A556440E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7681351"/>
    <w:multiLevelType w:val="hybridMultilevel"/>
    <w:tmpl w:val="DD34A4D4"/>
    <w:lvl w:ilvl="0" w:tplc="078A7D9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F110B"/>
    <w:multiLevelType w:val="hybridMultilevel"/>
    <w:tmpl w:val="8D8A7886"/>
    <w:lvl w:ilvl="0" w:tplc="7DEC2630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1CE52323"/>
    <w:multiLevelType w:val="hybridMultilevel"/>
    <w:tmpl w:val="82348DE6"/>
    <w:lvl w:ilvl="0" w:tplc="4E6AA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54CE5"/>
    <w:multiLevelType w:val="hybridMultilevel"/>
    <w:tmpl w:val="79A2E002"/>
    <w:lvl w:ilvl="0" w:tplc="93A813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B30777"/>
    <w:multiLevelType w:val="hybridMultilevel"/>
    <w:tmpl w:val="47C26D50"/>
    <w:lvl w:ilvl="0" w:tplc="8724F90E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45A455D1"/>
    <w:multiLevelType w:val="hybridMultilevel"/>
    <w:tmpl w:val="08EC93AE"/>
    <w:lvl w:ilvl="0" w:tplc="7D4E8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B7E9D"/>
    <w:multiLevelType w:val="hybridMultilevel"/>
    <w:tmpl w:val="755CB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03FDF"/>
    <w:multiLevelType w:val="hybridMultilevel"/>
    <w:tmpl w:val="49FCA072"/>
    <w:lvl w:ilvl="0" w:tplc="32F0AD9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B3901"/>
    <w:multiLevelType w:val="hybridMultilevel"/>
    <w:tmpl w:val="174C392A"/>
    <w:lvl w:ilvl="0" w:tplc="3FD4F84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55543E87"/>
    <w:multiLevelType w:val="hybridMultilevel"/>
    <w:tmpl w:val="4288B42C"/>
    <w:lvl w:ilvl="0" w:tplc="CE22A5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D4C90"/>
    <w:multiLevelType w:val="hybridMultilevel"/>
    <w:tmpl w:val="D2FE0AF4"/>
    <w:lvl w:ilvl="0" w:tplc="254A07FC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C7"/>
    <w:rsid w:val="00002B7D"/>
    <w:rsid w:val="000045F6"/>
    <w:rsid w:val="00007D6B"/>
    <w:rsid w:val="0001279F"/>
    <w:rsid w:val="00014406"/>
    <w:rsid w:val="000347F4"/>
    <w:rsid w:val="00044244"/>
    <w:rsid w:val="00047AAA"/>
    <w:rsid w:val="00055B48"/>
    <w:rsid w:val="000578CF"/>
    <w:rsid w:val="00061047"/>
    <w:rsid w:val="00064984"/>
    <w:rsid w:val="00073201"/>
    <w:rsid w:val="00074D1F"/>
    <w:rsid w:val="00084A1E"/>
    <w:rsid w:val="000926B5"/>
    <w:rsid w:val="00093C6B"/>
    <w:rsid w:val="0009613E"/>
    <w:rsid w:val="000B2A44"/>
    <w:rsid w:val="000C166A"/>
    <w:rsid w:val="000C4E88"/>
    <w:rsid w:val="000C77C8"/>
    <w:rsid w:val="000D5D42"/>
    <w:rsid w:val="000E3D04"/>
    <w:rsid w:val="000E5D56"/>
    <w:rsid w:val="000F55FF"/>
    <w:rsid w:val="000F6D47"/>
    <w:rsid w:val="000F79C6"/>
    <w:rsid w:val="001004E0"/>
    <w:rsid w:val="00102C72"/>
    <w:rsid w:val="00102F79"/>
    <w:rsid w:val="0010699B"/>
    <w:rsid w:val="00111CD1"/>
    <w:rsid w:val="001122F9"/>
    <w:rsid w:val="00117861"/>
    <w:rsid w:val="00130B28"/>
    <w:rsid w:val="00154069"/>
    <w:rsid w:val="00154EB0"/>
    <w:rsid w:val="0018668E"/>
    <w:rsid w:val="001A0D83"/>
    <w:rsid w:val="001A0F38"/>
    <w:rsid w:val="001A5CAB"/>
    <w:rsid w:val="001B5196"/>
    <w:rsid w:val="001C78D5"/>
    <w:rsid w:val="001E2524"/>
    <w:rsid w:val="001E4CBE"/>
    <w:rsid w:val="00203195"/>
    <w:rsid w:val="00203813"/>
    <w:rsid w:val="0020699B"/>
    <w:rsid w:val="00206D7C"/>
    <w:rsid w:val="00206D99"/>
    <w:rsid w:val="002179A3"/>
    <w:rsid w:val="002233EE"/>
    <w:rsid w:val="00234E3E"/>
    <w:rsid w:val="00246294"/>
    <w:rsid w:val="00261C27"/>
    <w:rsid w:val="0026200E"/>
    <w:rsid w:val="00264146"/>
    <w:rsid w:val="00284D62"/>
    <w:rsid w:val="002962AD"/>
    <w:rsid w:val="002A177D"/>
    <w:rsid w:val="002A3DA3"/>
    <w:rsid w:val="002A482E"/>
    <w:rsid w:val="002B690B"/>
    <w:rsid w:val="002C70C9"/>
    <w:rsid w:val="002D1763"/>
    <w:rsid w:val="002D6523"/>
    <w:rsid w:val="002E7864"/>
    <w:rsid w:val="00304D0C"/>
    <w:rsid w:val="00320D6E"/>
    <w:rsid w:val="00322780"/>
    <w:rsid w:val="00325527"/>
    <w:rsid w:val="003264FC"/>
    <w:rsid w:val="00335969"/>
    <w:rsid w:val="00340E27"/>
    <w:rsid w:val="00356DB1"/>
    <w:rsid w:val="00357D4A"/>
    <w:rsid w:val="003602D3"/>
    <w:rsid w:val="0036049B"/>
    <w:rsid w:val="003639FD"/>
    <w:rsid w:val="00364A74"/>
    <w:rsid w:val="0037780D"/>
    <w:rsid w:val="00394F9D"/>
    <w:rsid w:val="003A274F"/>
    <w:rsid w:val="003A3205"/>
    <w:rsid w:val="003B68BA"/>
    <w:rsid w:val="003C1708"/>
    <w:rsid w:val="003C382F"/>
    <w:rsid w:val="003E47F7"/>
    <w:rsid w:val="003F24F2"/>
    <w:rsid w:val="003F420B"/>
    <w:rsid w:val="003F588D"/>
    <w:rsid w:val="00400D37"/>
    <w:rsid w:val="00413618"/>
    <w:rsid w:val="004226D5"/>
    <w:rsid w:val="004254B3"/>
    <w:rsid w:val="00434729"/>
    <w:rsid w:val="0043499C"/>
    <w:rsid w:val="00436777"/>
    <w:rsid w:val="00442046"/>
    <w:rsid w:val="0044722B"/>
    <w:rsid w:val="004554C4"/>
    <w:rsid w:val="004716DF"/>
    <w:rsid w:val="004A21CB"/>
    <w:rsid w:val="004A5822"/>
    <w:rsid w:val="004B724D"/>
    <w:rsid w:val="004C18F2"/>
    <w:rsid w:val="004C4143"/>
    <w:rsid w:val="004E76CA"/>
    <w:rsid w:val="004F0439"/>
    <w:rsid w:val="004F33E9"/>
    <w:rsid w:val="004F4AD2"/>
    <w:rsid w:val="005055FA"/>
    <w:rsid w:val="00511487"/>
    <w:rsid w:val="00511494"/>
    <w:rsid w:val="00516117"/>
    <w:rsid w:val="0051781E"/>
    <w:rsid w:val="005235F5"/>
    <w:rsid w:val="00524C70"/>
    <w:rsid w:val="0053627F"/>
    <w:rsid w:val="00536367"/>
    <w:rsid w:val="00543A54"/>
    <w:rsid w:val="0054644F"/>
    <w:rsid w:val="00563AC8"/>
    <w:rsid w:val="005657C6"/>
    <w:rsid w:val="00567B29"/>
    <w:rsid w:val="00575012"/>
    <w:rsid w:val="00582E66"/>
    <w:rsid w:val="00583059"/>
    <w:rsid w:val="005850C0"/>
    <w:rsid w:val="005863FF"/>
    <w:rsid w:val="00586A71"/>
    <w:rsid w:val="00595E54"/>
    <w:rsid w:val="005A6145"/>
    <w:rsid w:val="005B5CA1"/>
    <w:rsid w:val="005C0F0E"/>
    <w:rsid w:val="005C1879"/>
    <w:rsid w:val="005D6C46"/>
    <w:rsid w:val="005E33D0"/>
    <w:rsid w:val="005F1E11"/>
    <w:rsid w:val="005F3B66"/>
    <w:rsid w:val="00601146"/>
    <w:rsid w:val="00601613"/>
    <w:rsid w:val="00604DDD"/>
    <w:rsid w:val="006052B0"/>
    <w:rsid w:val="00620665"/>
    <w:rsid w:val="00621C34"/>
    <w:rsid w:val="00623A77"/>
    <w:rsid w:val="0063182B"/>
    <w:rsid w:val="0064205B"/>
    <w:rsid w:val="006474E0"/>
    <w:rsid w:val="006653C0"/>
    <w:rsid w:val="00665AC8"/>
    <w:rsid w:val="006717EC"/>
    <w:rsid w:val="00681813"/>
    <w:rsid w:val="00684A38"/>
    <w:rsid w:val="006945B2"/>
    <w:rsid w:val="00696F83"/>
    <w:rsid w:val="006A297A"/>
    <w:rsid w:val="006B15E1"/>
    <w:rsid w:val="006C16C7"/>
    <w:rsid w:val="006C70F5"/>
    <w:rsid w:val="006D0BDE"/>
    <w:rsid w:val="006E38FA"/>
    <w:rsid w:val="006F13EF"/>
    <w:rsid w:val="006F2680"/>
    <w:rsid w:val="006F6365"/>
    <w:rsid w:val="00707A5C"/>
    <w:rsid w:val="00712A8B"/>
    <w:rsid w:val="007139AF"/>
    <w:rsid w:val="00721D1D"/>
    <w:rsid w:val="007244FA"/>
    <w:rsid w:val="00725919"/>
    <w:rsid w:val="00731212"/>
    <w:rsid w:val="00742CD4"/>
    <w:rsid w:val="00745DA2"/>
    <w:rsid w:val="0075485D"/>
    <w:rsid w:val="00755BBB"/>
    <w:rsid w:val="00760D78"/>
    <w:rsid w:val="00765F30"/>
    <w:rsid w:val="00770807"/>
    <w:rsid w:val="007716E4"/>
    <w:rsid w:val="007769C1"/>
    <w:rsid w:val="007826BA"/>
    <w:rsid w:val="007829DF"/>
    <w:rsid w:val="007866B2"/>
    <w:rsid w:val="007A311B"/>
    <w:rsid w:val="007B1BD2"/>
    <w:rsid w:val="007B3120"/>
    <w:rsid w:val="007C4725"/>
    <w:rsid w:val="007C6BD9"/>
    <w:rsid w:val="007C71EE"/>
    <w:rsid w:val="007D3B9F"/>
    <w:rsid w:val="007D4B23"/>
    <w:rsid w:val="007E0AC7"/>
    <w:rsid w:val="007E3B6C"/>
    <w:rsid w:val="007E3E83"/>
    <w:rsid w:val="007E5C10"/>
    <w:rsid w:val="007F1DF7"/>
    <w:rsid w:val="007F2F40"/>
    <w:rsid w:val="00812B82"/>
    <w:rsid w:val="00834F6E"/>
    <w:rsid w:val="00841705"/>
    <w:rsid w:val="008432D9"/>
    <w:rsid w:val="00847881"/>
    <w:rsid w:val="00856CB4"/>
    <w:rsid w:val="00860706"/>
    <w:rsid w:val="00870C20"/>
    <w:rsid w:val="008729C7"/>
    <w:rsid w:val="00877CB4"/>
    <w:rsid w:val="00880C41"/>
    <w:rsid w:val="00882BD4"/>
    <w:rsid w:val="00884923"/>
    <w:rsid w:val="00893D6D"/>
    <w:rsid w:val="00895D50"/>
    <w:rsid w:val="00896B20"/>
    <w:rsid w:val="00897107"/>
    <w:rsid w:val="008A16AE"/>
    <w:rsid w:val="008B2315"/>
    <w:rsid w:val="008C3606"/>
    <w:rsid w:val="008D3A3E"/>
    <w:rsid w:val="008E285A"/>
    <w:rsid w:val="008F0E35"/>
    <w:rsid w:val="008F3E03"/>
    <w:rsid w:val="008F47DC"/>
    <w:rsid w:val="008F4FBE"/>
    <w:rsid w:val="008F615C"/>
    <w:rsid w:val="00901828"/>
    <w:rsid w:val="00917749"/>
    <w:rsid w:val="00930B7C"/>
    <w:rsid w:val="00931D67"/>
    <w:rsid w:val="009376F7"/>
    <w:rsid w:val="00940C67"/>
    <w:rsid w:val="009449DB"/>
    <w:rsid w:val="00954849"/>
    <w:rsid w:val="00955BA0"/>
    <w:rsid w:val="00957A35"/>
    <w:rsid w:val="009758CE"/>
    <w:rsid w:val="00980BCF"/>
    <w:rsid w:val="00981B7C"/>
    <w:rsid w:val="00987C3B"/>
    <w:rsid w:val="00991DD8"/>
    <w:rsid w:val="00992AC5"/>
    <w:rsid w:val="009A52E5"/>
    <w:rsid w:val="009A7DE4"/>
    <w:rsid w:val="009C451B"/>
    <w:rsid w:val="009C467A"/>
    <w:rsid w:val="009D3304"/>
    <w:rsid w:val="009E121A"/>
    <w:rsid w:val="009E128E"/>
    <w:rsid w:val="009E25C1"/>
    <w:rsid w:val="009E64C0"/>
    <w:rsid w:val="009F24E0"/>
    <w:rsid w:val="009F3523"/>
    <w:rsid w:val="009F3BBE"/>
    <w:rsid w:val="009F60D5"/>
    <w:rsid w:val="00A05A79"/>
    <w:rsid w:val="00A10DED"/>
    <w:rsid w:val="00A135AC"/>
    <w:rsid w:val="00A161F7"/>
    <w:rsid w:val="00A17579"/>
    <w:rsid w:val="00A23260"/>
    <w:rsid w:val="00A26908"/>
    <w:rsid w:val="00A30790"/>
    <w:rsid w:val="00A34A72"/>
    <w:rsid w:val="00A460DA"/>
    <w:rsid w:val="00A64AE9"/>
    <w:rsid w:val="00A74003"/>
    <w:rsid w:val="00A822DC"/>
    <w:rsid w:val="00A826AE"/>
    <w:rsid w:val="00A8343C"/>
    <w:rsid w:val="00A863FD"/>
    <w:rsid w:val="00A8662E"/>
    <w:rsid w:val="00A959AC"/>
    <w:rsid w:val="00AB514D"/>
    <w:rsid w:val="00AC6AEC"/>
    <w:rsid w:val="00AD178C"/>
    <w:rsid w:val="00AD5B19"/>
    <w:rsid w:val="00AE65DF"/>
    <w:rsid w:val="00AF245E"/>
    <w:rsid w:val="00AF7215"/>
    <w:rsid w:val="00B0026A"/>
    <w:rsid w:val="00B15570"/>
    <w:rsid w:val="00B26543"/>
    <w:rsid w:val="00B31848"/>
    <w:rsid w:val="00B52C6E"/>
    <w:rsid w:val="00B574B4"/>
    <w:rsid w:val="00B627EA"/>
    <w:rsid w:val="00B62B75"/>
    <w:rsid w:val="00B70557"/>
    <w:rsid w:val="00B72EEC"/>
    <w:rsid w:val="00B8438F"/>
    <w:rsid w:val="00B87D37"/>
    <w:rsid w:val="00B87ECF"/>
    <w:rsid w:val="00B906A6"/>
    <w:rsid w:val="00BA2F8D"/>
    <w:rsid w:val="00BA4816"/>
    <w:rsid w:val="00BB2C8D"/>
    <w:rsid w:val="00BB7D01"/>
    <w:rsid w:val="00BC2F9F"/>
    <w:rsid w:val="00BD5496"/>
    <w:rsid w:val="00BD735F"/>
    <w:rsid w:val="00BF2148"/>
    <w:rsid w:val="00BF342B"/>
    <w:rsid w:val="00BF4C3B"/>
    <w:rsid w:val="00BF5CAD"/>
    <w:rsid w:val="00C0219B"/>
    <w:rsid w:val="00C11D7C"/>
    <w:rsid w:val="00C164A3"/>
    <w:rsid w:val="00C222AD"/>
    <w:rsid w:val="00C24D3A"/>
    <w:rsid w:val="00C3545F"/>
    <w:rsid w:val="00C36681"/>
    <w:rsid w:val="00C41541"/>
    <w:rsid w:val="00C446B3"/>
    <w:rsid w:val="00C453E3"/>
    <w:rsid w:val="00C54260"/>
    <w:rsid w:val="00C56795"/>
    <w:rsid w:val="00C60CAC"/>
    <w:rsid w:val="00C75C5B"/>
    <w:rsid w:val="00C77D1B"/>
    <w:rsid w:val="00C91029"/>
    <w:rsid w:val="00C9710D"/>
    <w:rsid w:val="00CA79A7"/>
    <w:rsid w:val="00CB1032"/>
    <w:rsid w:val="00CB2147"/>
    <w:rsid w:val="00CB3A88"/>
    <w:rsid w:val="00CB7CEB"/>
    <w:rsid w:val="00CC0BA7"/>
    <w:rsid w:val="00CC7F4B"/>
    <w:rsid w:val="00CD33FC"/>
    <w:rsid w:val="00CE036E"/>
    <w:rsid w:val="00CE1FF2"/>
    <w:rsid w:val="00CE38E1"/>
    <w:rsid w:val="00CF1ABE"/>
    <w:rsid w:val="00CF511B"/>
    <w:rsid w:val="00CF63AE"/>
    <w:rsid w:val="00CF75DC"/>
    <w:rsid w:val="00D0242F"/>
    <w:rsid w:val="00D05AA8"/>
    <w:rsid w:val="00D10F95"/>
    <w:rsid w:val="00D273CA"/>
    <w:rsid w:val="00D27984"/>
    <w:rsid w:val="00D35521"/>
    <w:rsid w:val="00D43EEB"/>
    <w:rsid w:val="00D46927"/>
    <w:rsid w:val="00D53235"/>
    <w:rsid w:val="00D70442"/>
    <w:rsid w:val="00D707CF"/>
    <w:rsid w:val="00D733B7"/>
    <w:rsid w:val="00DA5EE7"/>
    <w:rsid w:val="00DA60D9"/>
    <w:rsid w:val="00DC4194"/>
    <w:rsid w:val="00DD2F44"/>
    <w:rsid w:val="00DD3EFF"/>
    <w:rsid w:val="00DE7904"/>
    <w:rsid w:val="00E0507A"/>
    <w:rsid w:val="00E115AD"/>
    <w:rsid w:val="00E1278E"/>
    <w:rsid w:val="00E1387E"/>
    <w:rsid w:val="00E209F9"/>
    <w:rsid w:val="00E278BA"/>
    <w:rsid w:val="00E4348B"/>
    <w:rsid w:val="00E45BD1"/>
    <w:rsid w:val="00E55221"/>
    <w:rsid w:val="00E65B67"/>
    <w:rsid w:val="00E66644"/>
    <w:rsid w:val="00E67F81"/>
    <w:rsid w:val="00E75453"/>
    <w:rsid w:val="00E77510"/>
    <w:rsid w:val="00E93CD4"/>
    <w:rsid w:val="00EA34AF"/>
    <w:rsid w:val="00EA78C6"/>
    <w:rsid w:val="00ED08BC"/>
    <w:rsid w:val="00ED4033"/>
    <w:rsid w:val="00EE220E"/>
    <w:rsid w:val="00EE25E0"/>
    <w:rsid w:val="00EE634C"/>
    <w:rsid w:val="00EF0806"/>
    <w:rsid w:val="00EF6941"/>
    <w:rsid w:val="00F20973"/>
    <w:rsid w:val="00F228E8"/>
    <w:rsid w:val="00F259FF"/>
    <w:rsid w:val="00F26FE3"/>
    <w:rsid w:val="00F3676B"/>
    <w:rsid w:val="00F46D1E"/>
    <w:rsid w:val="00F47ECF"/>
    <w:rsid w:val="00F63B68"/>
    <w:rsid w:val="00F751D6"/>
    <w:rsid w:val="00F813D2"/>
    <w:rsid w:val="00F82D2C"/>
    <w:rsid w:val="00F82D67"/>
    <w:rsid w:val="00F860CD"/>
    <w:rsid w:val="00F90C3F"/>
    <w:rsid w:val="00F914B6"/>
    <w:rsid w:val="00F92E48"/>
    <w:rsid w:val="00F95A12"/>
    <w:rsid w:val="00FA4D42"/>
    <w:rsid w:val="00FA7CAA"/>
    <w:rsid w:val="00FB0C9E"/>
    <w:rsid w:val="00FB2154"/>
    <w:rsid w:val="00FB216B"/>
    <w:rsid w:val="00FC32B0"/>
    <w:rsid w:val="00FC59A2"/>
    <w:rsid w:val="00FE35C2"/>
    <w:rsid w:val="00FF1110"/>
    <w:rsid w:val="00FF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C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16C7"/>
  </w:style>
  <w:style w:type="paragraph" w:styleId="Pieddepage">
    <w:name w:val="footer"/>
    <w:basedOn w:val="Normal"/>
    <w:link w:val="PieddepageCar"/>
    <w:uiPriority w:val="99"/>
    <w:semiHidden/>
    <w:unhideWhenUsed/>
    <w:rsid w:val="006C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16C7"/>
  </w:style>
  <w:style w:type="paragraph" w:styleId="Textedebulles">
    <w:name w:val="Balloon Text"/>
    <w:basedOn w:val="Normal"/>
    <w:link w:val="TextedebullesCar"/>
    <w:uiPriority w:val="99"/>
    <w:semiHidden/>
    <w:unhideWhenUsed/>
    <w:rsid w:val="006C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6C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1D1D"/>
    <w:pPr>
      <w:ind w:left="720"/>
      <w:contextualSpacing/>
    </w:pPr>
  </w:style>
  <w:style w:type="character" w:customStyle="1" w:styleId="hps">
    <w:name w:val="hps"/>
    <w:basedOn w:val="Policepardfaut"/>
    <w:rsid w:val="007F2F40"/>
  </w:style>
  <w:style w:type="character" w:styleId="Lienhypertexte">
    <w:name w:val="Hyperlink"/>
    <w:basedOn w:val="Policepardfaut"/>
    <w:uiPriority w:val="99"/>
    <w:unhideWhenUsed/>
    <w:rsid w:val="00F46D1E"/>
    <w:rPr>
      <w:color w:val="0000FF" w:themeColor="hyperlink"/>
      <w:u w:val="single"/>
    </w:rPr>
  </w:style>
  <w:style w:type="character" w:customStyle="1" w:styleId="fontstyle01">
    <w:name w:val="fontstyle01"/>
    <w:basedOn w:val="Policepardfaut"/>
    <w:rsid w:val="0020319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Grilledutableau">
    <w:name w:val="Table Grid"/>
    <w:basedOn w:val="TableauNormal"/>
    <w:uiPriority w:val="59"/>
    <w:rsid w:val="00B627E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877C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C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16C7"/>
  </w:style>
  <w:style w:type="paragraph" w:styleId="Pieddepage">
    <w:name w:val="footer"/>
    <w:basedOn w:val="Normal"/>
    <w:link w:val="PieddepageCar"/>
    <w:uiPriority w:val="99"/>
    <w:semiHidden/>
    <w:unhideWhenUsed/>
    <w:rsid w:val="006C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16C7"/>
  </w:style>
  <w:style w:type="paragraph" w:styleId="Textedebulles">
    <w:name w:val="Balloon Text"/>
    <w:basedOn w:val="Normal"/>
    <w:link w:val="TextedebullesCar"/>
    <w:uiPriority w:val="99"/>
    <w:semiHidden/>
    <w:unhideWhenUsed/>
    <w:rsid w:val="006C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6C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1D1D"/>
    <w:pPr>
      <w:ind w:left="720"/>
      <w:contextualSpacing/>
    </w:pPr>
  </w:style>
  <w:style w:type="character" w:customStyle="1" w:styleId="hps">
    <w:name w:val="hps"/>
    <w:basedOn w:val="Policepardfaut"/>
    <w:rsid w:val="007F2F40"/>
  </w:style>
  <w:style w:type="character" w:styleId="Lienhypertexte">
    <w:name w:val="Hyperlink"/>
    <w:basedOn w:val="Policepardfaut"/>
    <w:uiPriority w:val="99"/>
    <w:unhideWhenUsed/>
    <w:rsid w:val="00F46D1E"/>
    <w:rPr>
      <w:color w:val="0000FF" w:themeColor="hyperlink"/>
      <w:u w:val="single"/>
    </w:rPr>
  </w:style>
  <w:style w:type="character" w:customStyle="1" w:styleId="fontstyle01">
    <w:name w:val="fontstyle01"/>
    <w:basedOn w:val="Policepardfaut"/>
    <w:rsid w:val="0020319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Grilledutableau">
    <w:name w:val="Table Grid"/>
    <w:basedOn w:val="TableauNormal"/>
    <w:uiPriority w:val="59"/>
    <w:rsid w:val="00B627E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877C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ssougadoss@yah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ssougadoss@yahoo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C6053-543D-41BA-AF29-14E6254B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1757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SOSSOUGA Dossè</dc:creator>
  <cp:lastModifiedBy>SOSSOUGA Dossè</cp:lastModifiedBy>
  <cp:revision>15</cp:revision>
  <cp:lastPrinted>1980-01-05T06:15:00Z</cp:lastPrinted>
  <dcterms:created xsi:type="dcterms:W3CDTF">2018-04-03T13:37:00Z</dcterms:created>
  <dcterms:modified xsi:type="dcterms:W3CDTF">2018-04-06T09:12:00Z</dcterms:modified>
</cp:coreProperties>
</file>