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A9" w:rsidRDefault="004B5BA9" w:rsidP="00A33BAB">
      <w:pPr>
        <w:rPr>
          <w:lang w:val="en-US"/>
        </w:rPr>
      </w:pPr>
      <w:bookmarkStart w:id="0" w:name="_GoBack"/>
      <w:bookmarkEnd w:id="0"/>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4B5BA9" w:rsidRPr="0026030E" w:rsidTr="00455AD9">
        <w:trPr>
          <w:trHeight w:val="283"/>
        </w:trPr>
        <w:tc>
          <w:tcPr>
            <w:tcW w:w="9781" w:type="dxa"/>
            <w:gridSpan w:val="2"/>
          </w:tcPr>
          <w:p w:rsidR="004B5BA9" w:rsidRPr="0026030E" w:rsidRDefault="004B5BA9" w:rsidP="00455AD9">
            <w:pPr>
              <w:tabs>
                <w:tab w:val="left" w:pos="1340"/>
              </w:tabs>
              <w:jc w:val="center"/>
              <w:rPr>
                <w:sz w:val="20"/>
                <w:szCs w:val="20"/>
                <w:lang w:val="en-US"/>
              </w:rPr>
            </w:pPr>
            <w:r w:rsidRPr="0026030E">
              <w:rPr>
                <w:b/>
                <w:sz w:val="20"/>
                <w:szCs w:val="20"/>
              </w:rPr>
              <w:t>Année 2011</w:t>
            </w:r>
          </w:p>
        </w:tc>
      </w:tr>
      <w:tr w:rsidR="004B5BA9" w:rsidRPr="0026030E" w:rsidTr="00455AD9">
        <w:trPr>
          <w:trHeight w:val="225"/>
        </w:trPr>
        <w:tc>
          <w:tcPr>
            <w:tcW w:w="5245" w:type="dxa"/>
          </w:tcPr>
          <w:p w:rsidR="004B5BA9" w:rsidRPr="0026030E" w:rsidRDefault="004B5BA9" w:rsidP="00455AD9">
            <w:pPr>
              <w:tabs>
                <w:tab w:val="left" w:pos="1340"/>
              </w:tabs>
              <w:jc w:val="both"/>
              <w:rPr>
                <w:b/>
                <w:sz w:val="20"/>
                <w:szCs w:val="20"/>
              </w:rPr>
            </w:pPr>
            <w:r w:rsidRPr="0026030E">
              <w:rPr>
                <w:b/>
                <w:sz w:val="20"/>
                <w:szCs w:val="20"/>
              </w:rPr>
              <w:t>Titre du projet</w:t>
            </w:r>
          </w:p>
        </w:tc>
        <w:tc>
          <w:tcPr>
            <w:tcW w:w="4536" w:type="dxa"/>
          </w:tcPr>
          <w:p w:rsidR="004B5BA9" w:rsidRPr="0026030E" w:rsidRDefault="004B5BA9" w:rsidP="00455AD9">
            <w:pPr>
              <w:tabs>
                <w:tab w:val="left" w:pos="1340"/>
              </w:tabs>
              <w:jc w:val="both"/>
              <w:rPr>
                <w:b/>
                <w:sz w:val="20"/>
                <w:szCs w:val="20"/>
                <w:lang w:val="en-US"/>
              </w:rPr>
            </w:pPr>
            <w:proofErr w:type="spellStart"/>
            <w:r w:rsidRPr="0026030E">
              <w:rPr>
                <w:b/>
                <w:sz w:val="20"/>
                <w:szCs w:val="20"/>
                <w:lang w:val="en-US"/>
              </w:rPr>
              <w:t>Partenaire</w:t>
            </w:r>
            <w:proofErr w:type="spellEnd"/>
            <w:r w:rsidRPr="0026030E">
              <w:rPr>
                <w:b/>
                <w:sz w:val="20"/>
                <w:szCs w:val="20"/>
                <w:lang w:val="en-US"/>
              </w:rPr>
              <w:t xml:space="preserve"> </w:t>
            </w:r>
            <w:proofErr w:type="spellStart"/>
            <w:r w:rsidRPr="0026030E">
              <w:rPr>
                <w:b/>
                <w:sz w:val="20"/>
                <w:szCs w:val="20"/>
                <w:lang w:val="en-US"/>
              </w:rPr>
              <w:t>dans</w:t>
            </w:r>
            <w:proofErr w:type="spellEnd"/>
            <w:r w:rsidRPr="0026030E">
              <w:rPr>
                <w:b/>
                <w:sz w:val="20"/>
                <w:szCs w:val="20"/>
                <w:lang w:val="en-US"/>
              </w:rPr>
              <w:t xml:space="preserve"> </w:t>
            </w:r>
            <w:proofErr w:type="spellStart"/>
            <w:r w:rsidRPr="0026030E">
              <w:rPr>
                <w:b/>
                <w:sz w:val="20"/>
                <w:szCs w:val="20"/>
                <w:lang w:val="en-US"/>
              </w:rPr>
              <w:t>l’action</w:t>
            </w:r>
            <w:proofErr w:type="spellEnd"/>
          </w:p>
        </w:tc>
      </w:tr>
      <w:tr w:rsidR="004B5BA9" w:rsidRPr="00AE0BFF" w:rsidTr="00455AD9">
        <w:trPr>
          <w:trHeight w:val="696"/>
        </w:trPr>
        <w:tc>
          <w:tcPr>
            <w:tcW w:w="5245" w:type="dxa"/>
          </w:tcPr>
          <w:p w:rsidR="004B5BA9" w:rsidRPr="0026030E" w:rsidRDefault="004B5BA9" w:rsidP="00455AD9">
            <w:pPr>
              <w:tabs>
                <w:tab w:val="left" w:pos="1340"/>
              </w:tabs>
              <w:jc w:val="both"/>
              <w:rPr>
                <w:b/>
                <w:sz w:val="20"/>
                <w:szCs w:val="20"/>
              </w:rPr>
            </w:pPr>
            <w:r w:rsidRPr="0026030E">
              <w:rPr>
                <w:b/>
                <w:sz w:val="20"/>
                <w:szCs w:val="20"/>
              </w:rPr>
              <w:t xml:space="preserve">Projet de lutte contre les mariages forcés et précoces de filles </w:t>
            </w:r>
            <w:proofErr w:type="spellStart"/>
            <w:r w:rsidRPr="0026030E">
              <w:rPr>
                <w:b/>
                <w:sz w:val="20"/>
                <w:szCs w:val="20"/>
              </w:rPr>
              <w:t>Mbororo</w:t>
            </w:r>
            <w:proofErr w:type="spellEnd"/>
            <w:r w:rsidRPr="0026030E">
              <w:rPr>
                <w:b/>
                <w:sz w:val="20"/>
                <w:szCs w:val="20"/>
              </w:rPr>
              <w:t xml:space="preserve"> de </w:t>
            </w:r>
            <w:proofErr w:type="spellStart"/>
            <w:r w:rsidRPr="0026030E">
              <w:rPr>
                <w:b/>
                <w:sz w:val="20"/>
                <w:szCs w:val="20"/>
              </w:rPr>
              <w:t>Koutaba</w:t>
            </w:r>
            <w:proofErr w:type="spellEnd"/>
          </w:p>
        </w:tc>
        <w:tc>
          <w:tcPr>
            <w:tcW w:w="4536" w:type="dxa"/>
          </w:tcPr>
          <w:p w:rsidR="004B5BA9" w:rsidRPr="0026030E" w:rsidRDefault="004B5BA9" w:rsidP="00455AD9">
            <w:pPr>
              <w:tabs>
                <w:tab w:val="left" w:pos="1340"/>
              </w:tabs>
              <w:jc w:val="both"/>
              <w:rPr>
                <w:sz w:val="20"/>
                <w:szCs w:val="20"/>
                <w:lang w:val="en-US"/>
              </w:rPr>
            </w:pPr>
            <w:r w:rsidRPr="0026030E">
              <w:rPr>
                <w:sz w:val="20"/>
                <w:szCs w:val="20"/>
                <w:lang w:val="en-US"/>
              </w:rPr>
              <w:t>UN Voluntary Fund o</w:t>
            </w:r>
            <w:r>
              <w:rPr>
                <w:sz w:val="20"/>
                <w:szCs w:val="20"/>
                <w:lang w:val="en-US"/>
              </w:rPr>
              <w:t>n Contemporary Forms of Slavery</w:t>
            </w:r>
            <w:r w:rsidRPr="0026030E">
              <w:rPr>
                <w:sz w:val="20"/>
                <w:szCs w:val="20"/>
                <w:lang w:val="en-US"/>
              </w:rPr>
              <w:br/>
              <w:t xml:space="preserve">E-mail: </w:t>
            </w:r>
            <w:hyperlink r:id="rId6" w:history="1">
              <w:r w:rsidRPr="0026030E">
                <w:rPr>
                  <w:rStyle w:val="Lienhypertexte"/>
                  <w:sz w:val="20"/>
                  <w:szCs w:val="20"/>
                  <w:lang w:val="en-US"/>
                </w:rPr>
                <w:t>slaveryfundfellow1@ohchr.org</w:t>
              </w:r>
            </w:hyperlink>
          </w:p>
        </w:tc>
      </w:tr>
      <w:tr w:rsidR="004B5BA9" w:rsidRPr="0026030E" w:rsidTr="00455AD9">
        <w:trPr>
          <w:trHeight w:val="277"/>
        </w:trPr>
        <w:tc>
          <w:tcPr>
            <w:tcW w:w="9781" w:type="dxa"/>
            <w:gridSpan w:val="2"/>
          </w:tcPr>
          <w:p w:rsidR="004B5BA9" w:rsidRPr="0026030E" w:rsidRDefault="004B5BA9" w:rsidP="00455AD9">
            <w:pPr>
              <w:tabs>
                <w:tab w:val="left" w:pos="1340"/>
              </w:tabs>
              <w:jc w:val="center"/>
              <w:rPr>
                <w:b/>
                <w:sz w:val="20"/>
                <w:szCs w:val="20"/>
                <w:lang w:val="en-US"/>
              </w:rPr>
            </w:pPr>
          </w:p>
          <w:p w:rsidR="004B5BA9" w:rsidRPr="0026030E" w:rsidRDefault="004B5BA9" w:rsidP="00455AD9">
            <w:pPr>
              <w:tabs>
                <w:tab w:val="left" w:pos="1340"/>
              </w:tabs>
              <w:jc w:val="center"/>
              <w:rPr>
                <w:sz w:val="20"/>
                <w:szCs w:val="20"/>
                <w:lang w:val="en-US"/>
              </w:rPr>
            </w:pPr>
            <w:r w:rsidRPr="0026030E">
              <w:rPr>
                <w:b/>
                <w:sz w:val="20"/>
                <w:szCs w:val="20"/>
              </w:rPr>
              <w:t>Années 2010 - 2012</w:t>
            </w:r>
          </w:p>
        </w:tc>
      </w:tr>
      <w:tr w:rsidR="004B5BA9" w:rsidRPr="0026030E" w:rsidTr="00455AD9">
        <w:trPr>
          <w:trHeight w:val="1197"/>
        </w:trPr>
        <w:tc>
          <w:tcPr>
            <w:tcW w:w="5245" w:type="dxa"/>
            <w:tcBorders>
              <w:bottom w:val="single" w:sz="4" w:space="0" w:color="auto"/>
            </w:tcBorders>
          </w:tcPr>
          <w:p w:rsidR="004B5BA9" w:rsidRPr="0026030E" w:rsidRDefault="004B5BA9" w:rsidP="00455AD9">
            <w:pPr>
              <w:tabs>
                <w:tab w:val="left" w:pos="1340"/>
              </w:tabs>
              <w:jc w:val="both"/>
              <w:rPr>
                <w:b/>
                <w:sz w:val="20"/>
                <w:szCs w:val="20"/>
              </w:rPr>
            </w:pPr>
            <w:r w:rsidRPr="0026030E">
              <w:rPr>
                <w:b/>
                <w:sz w:val="20"/>
                <w:szCs w:val="20"/>
              </w:rPr>
              <w:t xml:space="preserve">Formation en langue locale des relais de communication dans les associations des jeunes femmes, des accoucheuses traditionnelles et les églises pour la prévention de la transmission du VIH de la mère à l’enfant dans la zone rurale de </w:t>
            </w:r>
            <w:proofErr w:type="spellStart"/>
            <w:r w:rsidRPr="0026030E">
              <w:rPr>
                <w:b/>
                <w:sz w:val="20"/>
                <w:szCs w:val="20"/>
              </w:rPr>
              <w:t>Zoétélé</w:t>
            </w:r>
            <w:proofErr w:type="spellEnd"/>
          </w:p>
        </w:tc>
        <w:tc>
          <w:tcPr>
            <w:tcW w:w="4536" w:type="dxa"/>
          </w:tcPr>
          <w:p w:rsidR="004B5BA9" w:rsidRPr="0026030E" w:rsidRDefault="004B5BA9" w:rsidP="00455AD9">
            <w:pPr>
              <w:tabs>
                <w:tab w:val="left" w:pos="1340"/>
              </w:tabs>
              <w:jc w:val="both"/>
              <w:rPr>
                <w:bCs/>
                <w:sz w:val="20"/>
                <w:szCs w:val="20"/>
                <w:lang w:val="en-US"/>
              </w:rPr>
            </w:pPr>
            <w:r w:rsidRPr="0026030E">
              <w:rPr>
                <w:sz w:val="20"/>
                <w:szCs w:val="20"/>
                <w:lang w:val="en-US"/>
              </w:rPr>
              <w:t>Positive Action for Children Fund  - England</w:t>
            </w:r>
          </w:p>
          <w:p w:rsidR="004B5BA9" w:rsidRPr="0026030E" w:rsidRDefault="00AE0BFF" w:rsidP="00455AD9">
            <w:pPr>
              <w:tabs>
                <w:tab w:val="left" w:pos="1340"/>
              </w:tabs>
              <w:jc w:val="both"/>
              <w:rPr>
                <w:b/>
                <w:bCs/>
                <w:sz w:val="20"/>
                <w:szCs w:val="20"/>
                <w:lang w:val="en-US"/>
              </w:rPr>
            </w:pPr>
            <w:hyperlink r:id="rId7" w:history="1">
              <w:r w:rsidR="004B5BA9" w:rsidRPr="0026030E">
                <w:rPr>
                  <w:rStyle w:val="Lienhypertexte"/>
                  <w:sz w:val="20"/>
                  <w:szCs w:val="20"/>
                  <w:lang w:val="en-US"/>
                </w:rPr>
                <w:t>positiveactionforchildrenfund@viivhealthcare.com</w:t>
              </w:r>
            </w:hyperlink>
          </w:p>
          <w:p w:rsidR="004B5BA9" w:rsidRPr="0026030E" w:rsidRDefault="004B5BA9" w:rsidP="00455AD9">
            <w:pPr>
              <w:tabs>
                <w:tab w:val="left" w:pos="1340"/>
              </w:tabs>
              <w:jc w:val="both"/>
              <w:rPr>
                <w:sz w:val="20"/>
                <w:szCs w:val="20"/>
                <w:lang w:val="en-US"/>
              </w:rPr>
            </w:pPr>
          </w:p>
        </w:tc>
      </w:tr>
      <w:tr w:rsidR="004B5BA9" w:rsidRPr="0026030E" w:rsidTr="00455AD9">
        <w:trPr>
          <w:trHeight w:val="337"/>
        </w:trPr>
        <w:tc>
          <w:tcPr>
            <w:tcW w:w="9781" w:type="dxa"/>
            <w:gridSpan w:val="2"/>
          </w:tcPr>
          <w:p w:rsidR="004B5BA9" w:rsidRPr="0026030E" w:rsidRDefault="004B5BA9" w:rsidP="00455AD9">
            <w:pPr>
              <w:tabs>
                <w:tab w:val="left" w:pos="1340"/>
              </w:tabs>
              <w:jc w:val="center"/>
              <w:rPr>
                <w:b/>
                <w:sz w:val="20"/>
                <w:szCs w:val="20"/>
              </w:rPr>
            </w:pPr>
            <w:r w:rsidRPr="0026030E">
              <w:rPr>
                <w:b/>
                <w:sz w:val="20"/>
                <w:szCs w:val="20"/>
              </w:rPr>
              <w:t>Année 2012</w:t>
            </w:r>
          </w:p>
        </w:tc>
      </w:tr>
      <w:tr w:rsidR="004B5BA9" w:rsidRPr="00AE0BFF" w:rsidTr="00455AD9">
        <w:trPr>
          <w:trHeight w:val="230"/>
        </w:trPr>
        <w:tc>
          <w:tcPr>
            <w:tcW w:w="5245" w:type="dxa"/>
            <w:vMerge w:val="restart"/>
          </w:tcPr>
          <w:p w:rsidR="004B5BA9" w:rsidRPr="0026030E" w:rsidRDefault="004B5BA9" w:rsidP="00455AD9">
            <w:pPr>
              <w:tabs>
                <w:tab w:val="left" w:pos="1340"/>
              </w:tabs>
              <w:jc w:val="both"/>
              <w:rPr>
                <w:b/>
                <w:sz w:val="20"/>
                <w:szCs w:val="20"/>
              </w:rPr>
            </w:pPr>
            <w:r w:rsidRPr="0026030E">
              <w:rPr>
                <w:b/>
                <w:sz w:val="20"/>
                <w:szCs w:val="20"/>
              </w:rPr>
              <w:t xml:space="preserve">Facilitation de l’expression des droits fondamentaux des femmes séropositives au VIH et partant l’accès à la terre, dans la zone rurale de </w:t>
            </w:r>
            <w:proofErr w:type="spellStart"/>
            <w:r w:rsidRPr="0026030E">
              <w:rPr>
                <w:b/>
                <w:sz w:val="20"/>
                <w:szCs w:val="20"/>
              </w:rPr>
              <w:t>Zoétélé</w:t>
            </w:r>
            <w:proofErr w:type="spellEnd"/>
          </w:p>
        </w:tc>
        <w:tc>
          <w:tcPr>
            <w:tcW w:w="4536" w:type="dxa"/>
            <w:vMerge w:val="restart"/>
          </w:tcPr>
          <w:p w:rsidR="004B5BA9" w:rsidRPr="0026030E" w:rsidRDefault="004B5BA9" w:rsidP="00455AD9">
            <w:pPr>
              <w:tabs>
                <w:tab w:val="left" w:pos="1340"/>
              </w:tabs>
              <w:jc w:val="both"/>
              <w:rPr>
                <w:sz w:val="20"/>
                <w:szCs w:val="20"/>
                <w:lang w:val="en-US"/>
              </w:rPr>
            </w:pPr>
            <w:r w:rsidRPr="0026030E">
              <w:rPr>
                <w:sz w:val="20"/>
                <w:szCs w:val="20"/>
                <w:lang w:val="en-US"/>
              </w:rPr>
              <w:t xml:space="preserve">The </w:t>
            </w:r>
            <w:proofErr w:type="spellStart"/>
            <w:r w:rsidRPr="0026030E">
              <w:rPr>
                <w:sz w:val="20"/>
                <w:szCs w:val="20"/>
                <w:lang w:val="en-US"/>
              </w:rPr>
              <w:t>Huairou</w:t>
            </w:r>
            <w:proofErr w:type="spellEnd"/>
            <w:r w:rsidRPr="0026030E">
              <w:rPr>
                <w:sz w:val="20"/>
                <w:szCs w:val="20"/>
                <w:lang w:val="en-US"/>
              </w:rPr>
              <w:t xml:space="preserve"> Commission, UNDP and OSF LAHI</w:t>
            </w:r>
          </w:p>
          <w:p w:rsidR="004B5BA9" w:rsidRPr="004B5BA9" w:rsidRDefault="00AE0BFF" w:rsidP="00455AD9">
            <w:pPr>
              <w:tabs>
                <w:tab w:val="left" w:pos="1340"/>
              </w:tabs>
              <w:jc w:val="both"/>
              <w:rPr>
                <w:sz w:val="20"/>
                <w:szCs w:val="20"/>
                <w:lang w:val="en-US"/>
              </w:rPr>
            </w:pPr>
            <w:hyperlink r:id="rId8" w:tgtFrame="_blank" w:history="1">
              <w:r w:rsidR="004B5BA9" w:rsidRPr="0026030E">
                <w:rPr>
                  <w:rStyle w:val="Lienhypertexte"/>
                  <w:sz w:val="20"/>
                  <w:szCs w:val="20"/>
                  <w:lang w:val="en-US"/>
                </w:rPr>
                <w:t>birte.scholz@huairou.org</w:t>
              </w:r>
            </w:hyperlink>
            <w:r w:rsidR="004B5BA9" w:rsidRPr="0026030E">
              <w:rPr>
                <w:sz w:val="20"/>
                <w:szCs w:val="20"/>
                <w:lang w:val="en-US"/>
              </w:rPr>
              <w:t xml:space="preserve">; </w:t>
            </w:r>
            <w:hyperlink r:id="rId9" w:tgtFrame="_blank" w:history="1">
              <w:r w:rsidR="004B5BA9" w:rsidRPr="0026030E">
                <w:rPr>
                  <w:rStyle w:val="Lienhypertexte"/>
                  <w:sz w:val="20"/>
                  <w:szCs w:val="20"/>
                  <w:lang w:val="en-US"/>
                </w:rPr>
                <w:t>www.huairou.org</w:t>
              </w:r>
            </w:hyperlink>
          </w:p>
        </w:tc>
      </w:tr>
      <w:tr w:rsidR="004B5BA9" w:rsidRPr="00AE0BFF" w:rsidTr="00455AD9">
        <w:trPr>
          <w:trHeight w:val="230"/>
        </w:trPr>
        <w:tc>
          <w:tcPr>
            <w:tcW w:w="5245" w:type="dxa"/>
            <w:vMerge/>
          </w:tcPr>
          <w:p w:rsidR="004B5BA9" w:rsidRPr="004B5BA9" w:rsidRDefault="004B5BA9" w:rsidP="00455AD9">
            <w:pPr>
              <w:tabs>
                <w:tab w:val="left" w:pos="1340"/>
              </w:tabs>
              <w:jc w:val="both"/>
              <w:rPr>
                <w:b/>
                <w:sz w:val="20"/>
                <w:szCs w:val="20"/>
                <w:lang w:val="en-US"/>
              </w:rPr>
            </w:pPr>
          </w:p>
        </w:tc>
        <w:tc>
          <w:tcPr>
            <w:tcW w:w="4536" w:type="dxa"/>
            <w:vMerge/>
          </w:tcPr>
          <w:p w:rsidR="004B5BA9" w:rsidRPr="004B5BA9" w:rsidRDefault="004B5BA9" w:rsidP="00455AD9">
            <w:pPr>
              <w:tabs>
                <w:tab w:val="left" w:pos="1340"/>
              </w:tabs>
              <w:jc w:val="both"/>
              <w:rPr>
                <w:sz w:val="20"/>
                <w:szCs w:val="20"/>
                <w:lang w:val="en-US"/>
              </w:rPr>
            </w:pPr>
          </w:p>
        </w:tc>
      </w:tr>
      <w:tr w:rsidR="004B5BA9" w:rsidRPr="0026030E" w:rsidTr="00455AD9">
        <w:tc>
          <w:tcPr>
            <w:tcW w:w="9781" w:type="dxa"/>
            <w:gridSpan w:val="2"/>
          </w:tcPr>
          <w:p w:rsidR="004B5BA9" w:rsidRPr="0026030E" w:rsidRDefault="004B5BA9" w:rsidP="00455AD9">
            <w:pPr>
              <w:tabs>
                <w:tab w:val="left" w:pos="1340"/>
              </w:tabs>
              <w:jc w:val="center"/>
              <w:rPr>
                <w:sz w:val="20"/>
                <w:szCs w:val="20"/>
              </w:rPr>
            </w:pPr>
            <w:r w:rsidRPr="0026030E">
              <w:rPr>
                <w:b/>
                <w:sz w:val="20"/>
                <w:szCs w:val="20"/>
              </w:rPr>
              <w:t>2013</w:t>
            </w:r>
          </w:p>
        </w:tc>
      </w:tr>
      <w:tr w:rsidR="004B5BA9" w:rsidRPr="00AE0BFF" w:rsidTr="00455AD9">
        <w:tc>
          <w:tcPr>
            <w:tcW w:w="5245" w:type="dxa"/>
          </w:tcPr>
          <w:p w:rsidR="004B5BA9" w:rsidRPr="0026030E" w:rsidRDefault="004B5BA9" w:rsidP="00455A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26030E">
              <w:rPr>
                <w:b/>
                <w:sz w:val="20"/>
                <w:szCs w:val="20"/>
              </w:rPr>
              <w:t xml:space="preserve">Projet de valorisation du droit à la citoyenneté des populations pygmées de </w:t>
            </w:r>
            <w:proofErr w:type="spellStart"/>
            <w:r w:rsidRPr="0026030E">
              <w:rPr>
                <w:b/>
                <w:sz w:val="20"/>
                <w:szCs w:val="20"/>
              </w:rPr>
              <w:t>Bipindi</w:t>
            </w:r>
            <w:proofErr w:type="spellEnd"/>
          </w:p>
          <w:p w:rsidR="004B5BA9" w:rsidRPr="0026030E" w:rsidRDefault="004B5BA9" w:rsidP="00455AD9">
            <w:pPr>
              <w:tabs>
                <w:tab w:val="left" w:pos="4500"/>
              </w:tabs>
              <w:spacing w:line="276" w:lineRule="auto"/>
              <w:rPr>
                <w:rFonts w:eastAsia="SimSun"/>
                <w:sz w:val="20"/>
                <w:szCs w:val="20"/>
              </w:rPr>
            </w:pPr>
          </w:p>
        </w:tc>
        <w:tc>
          <w:tcPr>
            <w:tcW w:w="4536" w:type="dxa"/>
          </w:tcPr>
          <w:p w:rsidR="004B5BA9" w:rsidRPr="004B5BA9" w:rsidRDefault="004B5BA9" w:rsidP="00455AD9">
            <w:pPr>
              <w:pStyle w:val="Titre1"/>
              <w:ind w:left="34"/>
              <w:rPr>
                <w:b w:val="0"/>
                <w:sz w:val="20"/>
                <w:lang w:val="fr-FR"/>
              </w:rPr>
            </w:pPr>
            <w:r w:rsidRPr="004B5BA9">
              <w:rPr>
                <w:b w:val="0"/>
                <w:sz w:val="20"/>
                <w:lang w:val="fr-FR"/>
              </w:rPr>
              <w:t>Instance permanente sur les questions autochtones des Nations Unies</w:t>
            </w:r>
          </w:p>
          <w:p w:rsidR="004B5BA9" w:rsidRPr="004B5BA9" w:rsidRDefault="004B5BA9" w:rsidP="00455AD9">
            <w:pPr>
              <w:pStyle w:val="HdMemorandum"/>
              <w:spacing w:before="40" w:after="140" w:line="240" w:lineRule="auto"/>
              <w:jc w:val="center"/>
              <w:rPr>
                <w:sz w:val="20"/>
              </w:rPr>
            </w:pPr>
            <w:r w:rsidRPr="0026030E">
              <w:rPr>
                <w:caps w:val="0"/>
                <w:noProof w:val="0"/>
                <w:sz w:val="20"/>
                <w:lang w:val="ru-RU"/>
              </w:rPr>
              <w:t>Headquarters</w:t>
            </w:r>
            <w:r w:rsidRPr="004B5BA9">
              <w:rPr>
                <w:caps w:val="0"/>
                <w:sz w:val="20"/>
              </w:rPr>
              <w:t xml:space="preserve"> • siege</w:t>
            </w:r>
            <w:r w:rsidRPr="0026030E">
              <w:rPr>
                <w:sz w:val="20"/>
              </w:rPr>
              <w:t> </w:t>
            </w:r>
            <w:r w:rsidRPr="004B5BA9">
              <w:rPr>
                <w:caps w:val="0"/>
                <w:sz w:val="20"/>
              </w:rPr>
              <w:t xml:space="preserve">new york, ny 10017 </w:t>
            </w:r>
            <w:r w:rsidRPr="004B5BA9">
              <w:rPr>
                <w:sz w:val="20"/>
              </w:rPr>
              <w:t>Tel.: 1 (212) 963.1234 • fax: 1 (212) 963.4879</w:t>
            </w:r>
          </w:p>
        </w:tc>
      </w:tr>
      <w:tr w:rsidR="004B5BA9" w:rsidRPr="0026030E" w:rsidTr="00455AD9">
        <w:tc>
          <w:tcPr>
            <w:tcW w:w="5245" w:type="dxa"/>
          </w:tcPr>
          <w:p w:rsidR="004B5BA9" w:rsidRPr="0026030E" w:rsidRDefault="004B5BA9" w:rsidP="00455AD9">
            <w:pPr>
              <w:tabs>
                <w:tab w:val="left" w:pos="4500"/>
              </w:tabs>
              <w:spacing w:line="276" w:lineRule="auto"/>
              <w:rPr>
                <w:rFonts w:eastAsia="SimSun"/>
                <w:b/>
                <w:sz w:val="20"/>
                <w:szCs w:val="20"/>
              </w:rPr>
            </w:pPr>
            <w:r w:rsidRPr="0026030E">
              <w:rPr>
                <w:rFonts w:eastAsia="SimSun"/>
                <w:b/>
                <w:sz w:val="20"/>
                <w:szCs w:val="20"/>
              </w:rPr>
              <w:t xml:space="preserve">Projet de mise en place de greniers pour 25 familles de la communauté Pygmée de </w:t>
            </w:r>
            <w:proofErr w:type="spellStart"/>
            <w:r w:rsidRPr="0026030E">
              <w:rPr>
                <w:rFonts w:eastAsia="SimSun"/>
                <w:b/>
                <w:sz w:val="20"/>
                <w:szCs w:val="20"/>
              </w:rPr>
              <w:t>Bandéwouri</w:t>
            </w:r>
            <w:proofErr w:type="spellEnd"/>
            <w:r w:rsidRPr="0026030E">
              <w:rPr>
                <w:rFonts w:eastAsia="SimSun"/>
                <w:b/>
                <w:sz w:val="20"/>
                <w:szCs w:val="20"/>
              </w:rPr>
              <w:t xml:space="preserve"> </w:t>
            </w:r>
          </w:p>
        </w:tc>
        <w:tc>
          <w:tcPr>
            <w:tcW w:w="4536" w:type="dxa"/>
          </w:tcPr>
          <w:p w:rsidR="004B5BA9" w:rsidRPr="0026030E" w:rsidRDefault="004B5BA9" w:rsidP="00455AD9">
            <w:pPr>
              <w:tabs>
                <w:tab w:val="left" w:pos="1340"/>
              </w:tabs>
              <w:jc w:val="both"/>
              <w:rPr>
                <w:sz w:val="20"/>
                <w:szCs w:val="20"/>
              </w:rPr>
            </w:pPr>
            <w:r w:rsidRPr="0026030E">
              <w:rPr>
                <w:sz w:val="20"/>
                <w:szCs w:val="20"/>
              </w:rPr>
              <w:t>First People</w:t>
            </w:r>
          </w:p>
          <w:p w:rsidR="004B5BA9" w:rsidRPr="0026030E" w:rsidRDefault="004B5BA9" w:rsidP="00455AD9">
            <w:pPr>
              <w:tabs>
                <w:tab w:val="left" w:pos="1340"/>
              </w:tabs>
              <w:jc w:val="both"/>
              <w:rPr>
                <w:sz w:val="20"/>
                <w:szCs w:val="20"/>
              </w:rPr>
            </w:pPr>
            <w:r w:rsidRPr="0026030E">
              <w:rPr>
                <w:sz w:val="20"/>
                <w:szCs w:val="20"/>
              </w:rPr>
              <w:t xml:space="preserve">Jacqueline Tiller, Grants </w:t>
            </w:r>
            <w:proofErr w:type="spellStart"/>
            <w:r w:rsidRPr="0026030E">
              <w:rPr>
                <w:sz w:val="20"/>
                <w:szCs w:val="20"/>
              </w:rPr>
              <w:t>Coordinator</w:t>
            </w:r>
            <w:proofErr w:type="spellEnd"/>
          </w:p>
          <w:p w:rsidR="004B5BA9" w:rsidRPr="0026030E" w:rsidRDefault="00AE0BFF" w:rsidP="00455AD9">
            <w:pPr>
              <w:tabs>
                <w:tab w:val="left" w:pos="1340"/>
              </w:tabs>
              <w:jc w:val="both"/>
              <w:rPr>
                <w:sz w:val="20"/>
                <w:szCs w:val="20"/>
              </w:rPr>
            </w:pPr>
            <w:hyperlink r:id="rId10" w:history="1">
              <w:r w:rsidR="004B5BA9" w:rsidRPr="0026030E">
                <w:rPr>
                  <w:rStyle w:val="Lienhypertexte"/>
                  <w:sz w:val="20"/>
                  <w:szCs w:val="20"/>
                </w:rPr>
                <w:t>jtiller@firstpeoples.org</w:t>
              </w:r>
            </w:hyperlink>
          </w:p>
        </w:tc>
      </w:tr>
      <w:tr w:rsidR="004B5BA9" w:rsidRPr="0026030E" w:rsidTr="00455AD9">
        <w:tc>
          <w:tcPr>
            <w:tcW w:w="9781" w:type="dxa"/>
            <w:gridSpan w:val="2"/>
          </w:tcPr>
          <w:p w:rsidR="004B5BA9" w:rsidRPr="0026030E" w:rsidRDefault="004B5BA9" w:rsidP="004B5BA9">
            <w:pPr>
              <w:numPr>
                <w:ilvl w:val="0"/>
                <w:numId w:val="6"/>
              </w:numPr>
              <w:tabs>
                <w:tab w:val="clear" w:pos="720"/>
                <w:tab w:val="num" w:pos="-108"/>
                <w:tab w:val="left" w:pos="232"/>
              </w:tabs>
              <w:autoSpaceDE w:val="0"/>
              <w:autoSpaceDN w:val="0"/>
              <w:adjustRightInd w:val="0"/>
              <w:ind w:left="34" w:firstLine="0"/>
              <w:jc w:val="center"/>
              <w:rPr>
                <w:sz w:val="20"/>
                <w:szCs w:val="20"/>
              </w:rPr>
            </w:pPr>
            <w:r w:rsidRPr="0026030E">
              <w:rPr>
                <w:rFonts w:eastAsia="SimSun"/>
                <w:b/>
                <w:sz w:val="20"/>
                <w:szCs w:val="20"/>
              </w:rPr>
              <w:t>2104</w:t>
            </w:r>
          </w:p>
        </w:tc>
      </w:tr>
      <w:tr w:rsidR="004B5BA9" w:rsidRPr="0026030E" w:rsidTr="00455AD9">
        <w:tc>
          <w:tcPr>
            <w:tcW w:w="5245" w:type="dxa"/>
          </w:tcPr>
          <w:p w:rsidR="004B5BA9" w:rsidRPr="0026030E" w:rsidRDefault="004B5BA9" w:rsidP="00455AD9">
            <w:pPr>
              <w:tabs>
                <w:tab w:val="left" w:pos="4500"/>
              </w:tabs>
              <w:spacing w:line="276" w:lineRule="auto"/>
              <w:rPr>
                <w:rFonts w:eastAsia="SimSun"/>
                <w:b/>
                <w:sz w:val="20"/>
                <w:szCs w:val="20"/>
              </w:rPr>
            </w:pPr>
            <w:r w:rsidRPr="0026030E">
              <w:rPr>
                <w:sz w:val="20"/>
                <w:szCs w:val="20"/>
              </w:rPr>
              <w:t xml:space="preserve">Equipement de la maternité du Centre de Santé Intégré de </w:t>
            </w:r>
            <w:proofErr w:type="spellStart"/>
            <w:r w:rsidRPr="0026030E">
              <w:rPr>
                <w:sz w:val="20"/>
                <w:szCs w:val="20"/>
              </w:rPr>
              <w:t>Mfouladja</w:t>
            </w:r>
            <w:proofErr w:type="spellEnd"/>
          </w:p>
        </w:tc>
        <w:tc>
          <w:tcPr>
            <w:tcW w:w="4536" w:type="dxa"/>
          </w:tcPr>
          <w:p w:rsidR="004B5BA9" w:rsidRDefault="004B5BA9" w:rsidP="00455AD9">
            <w:pPr>
              <w:tabs>
                <w:tab w:val="left" w:pos="1340"/>
              </w:tabs>
              <w:jc w:val="both"/>
              <w:rPr>
                <w:sz w:val="20"/>
                <w:szCs w:val="20"/>
              </w:rPr>
            </w:pPr>
            <w:proofErr w:type="spellStart"/>
            <w:r w:rsidRPr="0026030E">
              <w:rPr>
                <w:sz w:val="20"/>
                <w:szCs w:val="20"/>
              </w:rPr>
              <w:t>Mimesa</w:t>
            </w:r>
            <w:proofErr w:type="spellEnd"/>
            <w:r w:rsidRPr="0026030E">
              <w:rPr>
                <w:sz w:val="20"/>
                <w:szCs w:val="20"/>
              </w:rPr>
              <w:t xml:space="preserve"> </w:t>
            </w:r>
            <w:r>
              <w:rPr>
                <w:sz w:val="20"/>
                <w:szCs w:val="20"/>
              </w:rPr>
              <w:t>Belgique</w:t>
            </w:r>
          </w:p>
          <w:p w:rsidR="004B5BA9" w:rsidRPr="00FC7B85" w:rsidRDefault="00AE0BFF" w:rsidP="00455AD9">
            <w:pPr>
              <w:jc w:val="both"/>
              <w:rPr>
                <w:lang w:eastAsia="nl-NL"/>
              </w:rPr>
            </w:pPr>
            <w:hyperlink r:id="rId11" w:history="1">
              <w:r w:rsidR="004B5BA9" w:rsidRPr="00FC7B85">
                <w:rPr>
                  <w:rStyle w:val="Lienhypertexte"/>
                  <w:sz w:val="22"/>
                  <w:szCs w:val="22"/>
                </w:rPr>
                <w:t>mchristineswennen@memisa.be</w:t>
              </w:r>
            </w:hyperlink>
          </w:p>
          <w:p w:rsidR="004B5BA9" w:rsidRPr="0026030E" w:rsidRDefault="004B5BA9" w:rsidP="00455AD9">
            <w:pPr>
              <w:tabs>
                <w:tab w:val="left" w:pos="1340"/>
              </w:tabs>
              <w:jc w:val="both"/>
              <w:rPr>
                <w:sz w:val="20"/>
                <w:szCs w:val="20"/>
              </w:rPr>
            </w:pPr>
            <w:r w:rsidRPr="00FC7B85">
              <w:rPr>
                <w:sz w:val="22"/>
                <w:szCs w:val="22"/>
              </w:rPr>
              <w:t>+ 32 (0)2 454 15 53</w:t>
            </w:r>
          </w:p>
        </w:tc>
      </w:tr>
      <w:tr w:rsidR="004B5BA9" w:rsidRPr="0026030E" w:rsidTr="00455AD9">
        <w:tc>
          <w:tcPr>
            <w:tcW w:w="5245" w:type="dxa"/>
          </w:tcPr>
          <w:p w:rsidR="004B5BA9" w:rsidRPr="0026030E" w:rsidRDefault="004B5BA9" w:rsidP="00455AD9">
            <w:pPr>
              <w:pStyle w:val="Listenumros"/>
              <w:spacing w:after="120"/>
              <w:rPr>
                <w:sz w:val="20"/>
              </w:rPr>
            </w:pPr>
            <w:r w:rsidRPr="0026030E">
              <w:rPr>
                <w:sz w:val="20"/>
              </w:rPr>
              <w:t xml:space="preserve">Projet d’appui/accompagnement à la mise en place de 50 poulaillers pour 25 femmes et 25 jeunes de </w:t>
            </w:r>
            <w:proofErr w:type="spellStart"/>
            <w:r w:rsidRPr="0026030E">
              <w:rPr>
                <w:sz w:val="20"/>
              </w:rPr>
              <w:t>Mengbwa</w:t>
            </w:r>
            <w:proofErr w:type="spellEnd"/>
          </w:p>
        </w:tc>
        <w:tc>
          <w:tcPr>
            <w:tcW w:w="4536" w:type="dxa"/>
          </w:tcPr>
          <w:p w:rsidR="004B5BA9" w:rsidRPr="0026030E" w:rsidRDefault="004B5BA9" w:rsidP="00455AD9">
            <w:pPr>
              <w:tabs>
                <w:tab w:val="left" w:pos="1340"/>
              </w:tabs>
              <w:jc w:val="both"/>
              <w:rPr>
                <w:sz w:val="20"/>
                <w:szCs w:val="20"/>
              </w:rPr>
            </w:pPr>
            <w:r>
              <w:rPr>
                <w:noProof/>
                <w:sz w:val="20"/>
                <w:szCs w:val="20"/>
              </w:rPr>
              <w:drawing>
                <wp:inline distT="0" distB="0" distL="0" distR="0" wp14:anchorId="2F4A4883" wp14:editId="4FCCA287">
                  <wp:extent cx="2743200" cy="6667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666750"/>
                          </a:xfrm>
                          <a:prstGeom prst="rect">
                            <a:avLst/>
                          </a:prstGeom>
                          <a:noFill/>
                          <a:ln w="9525">
                            <a:noFill/>
                            <a:miter lim="800000"/>
                            <a:headEnd/>
                            <a:tailEnd/>
                          </a:ln>
                        </pic:spPr>
                      </pic:pic>
                    </a:graphicData>
                  </a:graphic>
                </wp:inline>
              </w:drawing>
            </w:r>
          </w:p>
        </w:tc>
      </w:tr>
      <w:tr w:rsidR="00AE0BFF" w:rsidRPr="0026030E" w:rsidTr="00455AD9">
        <w:tc>
          <w:tcPr>
            <w:tcW w:w="5245" w:type="dxa"/>
          </w:tcPr>
          <w:p w:rsidR="00AE0BFF" w:rsidRPr="0026030E" w:rsidRDefault="00AE0BFF" w:rsidP="00455AD9">
            <w:pPr>
              <w:pStyle w:val="Listenumros"/>
              <w:spacing w:after="120"/>
              <w:rPr>
                <w:sz w:val="20"/>
              </w:rPr>
            </w:pPr>
            <w:r>
              <w:rPr>
                <w:sz w:val="20"/>
              </w:rPr>
              <w:t>2015</w:t>
            </w:r>
          </w:p>
        </w:tc>
        <w:tc>
          <w:tcPr>
            <w:tcW w:w="4536" w:type="dxa"/>
          </w:tcPr>
          <w:p w:rsidR="00AE0BFF" w:rsidRDefault="00AE0BFF" w:rsidP="00455AD9">
            <w:pPr>
              <w:tabs>
                <w:tab w:val="left" w:pos="1340"/>
              </w:tabs>
              <w:jc w:val="both"/>
              <w:rPr>
                <w:noProof/>
                <w:sz w:val="20"/>
                <w:szCs w:val="20"/>
              </w:rPr>
            </w:pPr>
          </w:p>
        </w:tc>
      </w:tr>
      <w:tr w:rsidR="00AE0BFF" w:rsidRPr="0026030E" w:rsidTr="00455AD9">
        <w:tc>
          <w:tcPr>
            <w:tcW w:w="5245" w:type="dxa"/>
          </w:tcPr>
          <w:p w:rsidR="00AE0BFF" w:rsidRDefault="00AE0BFF" w:rsidP="00455AD9">
            <w:pPr>
              <w:pStyle w:val="Listenumros"/>
              <w:spacing w:after="120"/>
              <w:rPr>
                <w:sz w:val="20"/>
              </w:rPr>
            </w:pPr>
            <w:r w:rsidRPr="007731D8">
              <w:rPr>
                <w:rFonts w:ascii="Verdana" w:eastAsia="MS Gothic" w:hAnsi="Verdana" w:cs="Arial"/>
              </w:rPr>
              <w:t xml:space="preserve">Projet de </w:t>
            </w:r>
            <w:r>
              <w:rPr>
                <w:rFonts w:ascii="Verdana" w:eastAsia="MS Gothic" w:hAnsi="Verdana" w:cs="Arial"/>
              </w:rPr>
              <w:t xml:space="preserve">construction de cinq salles de classe à l’école publique de </w:t>
            </w:r>
            <w:proofErr w:type="spellStart"/>
            <w:r>
              <w:rPr>
                <w:rFonts w:ascii="Verdana" w:eastAsia="MS Gothic" w:hAnsi="Verdana" w:cs="Arial"/>
              </w:rPr>
              <w:t>Nkolngog</w:t>
            </w:r>
            <w:proofErr w:type="spellEnd"/>
            <w:r>
              <w:rPr>
                <w:rFonts w:ascii="Verdana" w:eastAsia="MS Gothic" w:hAnsi="Verdana" w:cs="Arial"/>
              </w:rPr>
              <w:t xml:space="preserve"> à </w:t>
            </w:r>
            <w:proofErr w:type="spellStart"/>
            <w:r>
              <w:rPr>
                <w:rFonts w:ascii="Verdana" w:eastAsia="MS Gothic" w:hAnsi="Verdana" w:cs="Arial"/>
              </w:rPr>
              <w:t>Mbankomo</w:t>
            </w:r>
            <w:proofErr w:type="spellEnd"/>
            <w:r>
              <w:rPr>
                <w:rFonts w:ascii="Verdana" w:eastAsia="MS Gothic" w:hAnsi="Verdana" w:cs="Arial"/>
              </w:rPr>
              <w:t>, région du Centre</w:t>
            </w:r>
          </w:p>
        </w:tc>
        <w:tc>
          <w:tcPr>
            <w:tcW w:w="4536" w:type="dxa"/>
          </w:tcPr>
          <w:p w:rsidR="00AE0BFF" w:rsidRPr="00C221BE" w:rsidRDefault="00AE0BFF" w:rsidP="00AE0BFF">
            <w:pPr>
              <w:rPr>
                <w:rFonts w:ascii="Verdana" w:eastAsia="MS Gothic" w:hAnsi="Verdana" w:cs="Arial"/>
                <w:b/>
              </w:rPr>
            </w:pPr>
            <w:r w:rsidRPr="00C221BE">
              <w:rPr>
                <w:rFonts w:ascii="Verdana" w:eastAsia="MS Gothic" w:hAnsi="Verdana" w:cs="Arial"/>
                <w:b/>
                <w:noProof/>
              </w:rPr>
              <w:pict>
                <v:shapetype id="_x0000_t202" coordsize="21600,21600" o:spt="202" path="m,l,21600r21600,l21600,xe">
                  <v:stroke joinstyle="miter"/>
                  <v:path gradientshapeok="t" o:connecttype="rect"/>
                </v:shapetype>
                <v:shape id="_x0000_s1027" type="#_x0000_t202" style="position:absolute;margin-left:333pt;margin-top:0;width:162pt;height:83.25pt;z-index:251659264;mso-position-horizontal-relative:text;mso-position-vertical-relative:text" stroked="f">
                  <v:textbox style="mso-next-textbox:#_x0000_s1027" inset="5.85pt,.7pt,5.85pt,.7pt">
                    <w:txbxContent>
                      <w:p w:rsidR="00AE0BFF" w:rsidRPr="000C5826" w:rsidRDefault="00AE0BFF" w:rsidP="00AE0BFF">
                        <w:pPr>
                          <w:rPr>
                            <w:rFonts w:ascii="Verdana" w:hAnsi="Verdana"/>
                            <w:b/>
                            <w:sz w:val="28"/>
                            <w:szCs w:val="28"/>
                          </w:rPr>
                        </w:pPr>
                        <w:r w:rsidRPr="000C5826">
                          <w:rPr>
                            <w:rFonts w:ascii="Verdana" w:hAnsi="Verdana"/>
                            <w:b/>
                            <w:sz w:val="28"/>
                            <w:szCs w:val="28"/>
                          </w:rPr>
                          <w:t>DON POUR PETITS</w:t>
                        </w:r>
                      </w:p>
                      <w:p w:rsidR="00AE0BFF" w:rsidRPr="000C5826" w:rsidRDefault="00AE0BFF" w:rsidP="00AE0BFF">
                        <w:pPr>
                          <w:rPr>
                            <w:rFonts w:ascii="Verdana" w:hAnsi="Verdana"/>
                            <w:b/>
                            <w:sz w:val="28"/>
                            <w:szCs w:val="28"/>
                          </w:rPr>
                        </w:pPr>
                        <w:r w:rsidRPr="000C5826">
                          <w:rPr>
                            <w:rFonts w:ascii="Verdana" w:hAnsi="Verdana"/>
                            <w:b/>
                            <w:sz w:val="28"/>
                            <w:szCs w:val="28"/>
                          </w:rPr>
                          <w:t>PROJETS LOCAUX</w:t>
                        </w:r>
                      </w:p>
                    </w:txbxContent>
                  </v:textbox>
                </v:shape>
              </w:pict>
            </w:r>
            <w:r w:rsidRPr="00C221BE">
              <w:rPr>
                <w:rFonts w:ascii="Verdana" w:eastAsia="MS Gothic" w:hAnsi="Verdana" w:cs="Arial"/>
                <w:b/>
              </w:rPr>
              <w:t>AMBASSADE DU JAPON AU CAMEROUN</w:t>
            </w:r>
          </w:p>
          <w:p w:rsidR="00AE0BFF" w:rsidRPr="00085CE9" w:rsidRDefault="00AE0BFF" w:rsidP="00AE0BFF">
            <w:pPr>
              <w:rPr>
                <w:rFonts w:ascii="Verdana" w:eastAsia="MS Gothic" w:hAnsi="Verdana" w:cs="Arial"/>
                <w:b/>
                <w:sz w:val="22"/>
                <w:szCs w:val="22"/>
              </w:rPr>
            </w:pPr>
            <w:r w:rsidRPr="00085CE9">
              <w:rPr>
                <w:rFonts w:ascii="Verdana" w:eastAsia="MS Gothic" w:hAnsi="Verdana" w:cs="Arial"/>
                <w:b/>
                <w:sz w:val="22"/>
                <w:szCs w:val="22"/>
              </w:rPr>
              <w:t>BP 6868 Yaoundé – CAMEROUN</w:t>
            </w:r>
          </w:p>
          <w:p w:rsidR="00AE0BFF" w:rsidRPr="00085CE9" w:rsidRDefault="00AE0BFF" w:rsidP="00AE0BFF">
            <w:pPr>
              <w:rPr>
                <w:rFonts w:ascii="Verdana" w:eastAsia="MS Gothic" w:hAnsi="Verdana" w:cs="Arial"/>
              </w:rPr>
            </w:pPr>
            <w:r w:rsidRPr="00085CE9">
              <w:rPr>
                <w:rFonts w:ascii="Verdana" w:eastAsia="MS Gothic" w:hAnsi="Verdana" w:cs="Arial"/>
              </w:rPr>
              <w:t>Tel. 2</w:t>
            </w:r>
            <w:r w:rsidRPr="00085CE9">
              <w:rPr>
                <w:rFonts w:ascii="Verdana" w:eastAsia="MS Gothic" w:hAnsi="Verdana" w:cs="Arial" w:hint="eastAsia"/>
              </w:rPr>
              <w:t xml:space="preserve">2 </w:t>
            </w:r>
            <w:r w:rsidRPr="00085CE9">
              <w:rPr>
                <w:rFonts w:ascii="Verdana" w:eastAsia="MS Gothic" w:hAnsi="Verdana" w:cs="Arial"/>
              </w:rPr>
              <w:t>20 62 02 / 2</w:t>
            </w:r>
            <w:r w:rsidRPr="00085CE9">
              <w:rPr>
                <w:rFonts w:ascii="Verdana" w:eastAsia="MS Gothic" w:hAnsi="Verdana" w:cs="Arial" w:hint="eastAsia"/>
              </w:rPr>
              <w:t xml:space="preserve">2 </w:t>
            </w:r>
            <w:r w:rsidRPr="00085CE9">
              <w:rPr>
                <w:rFonts w:ascii="Verdana" w:eastAsia="MS Gothic" w:hAnsi="Verdana" w:cs="Arial"/>
              </w:rPr>
              <w:t>20 65 85 – Fax. 2</w:t>
            </w:r>
            <w:r w:rsidRPr="00085CE9">
              <w:rPr>
                <w:rFonts w:ascii="Verdana" w:eastAsia="MS Gothic" w:hAnsi="Verdana" w:cs="Arial" w:hint="eastAsia"/>
              </w:rPr>
              <w:t xml:space="preserve">2 </w:t>
            </w:r>
            <w:r w:rsidRPr="00085CE9">
              <w:rPr>
                <w:rFonts w:ascii="Verdana" w:eastAsia="MS Gothic" w:hAnsi="Verdana" w:cs="Arial"/>
              </w:rPr>
              <w:t>20 62 03</w:t>
            </w:r>
          </w:p>
          <w:p w:rsidR="00AE0BFF" w:rsidRPr="00085CE9" w:rsidRDefault="00AE0BFF" w:rsidP="00AE0BFF">
            <w:pPr>
              <w:rPr>
                <w:rFonts w:ascii="Verdana" w:eastAsia="MS Gothic" w:hAnsi="Verdana" w:cs="Arial" w:hint="eastAsia"/>
              </w:rPr>
            </w:pPr>
            <w:r w:rsidRPr="00085CE9">
              <w:rPr>
                <w:rFonts w:ascii="Verdana" w:eastAsia="MS Gothic" w:hAnsi="Verdana" w:cs="Arial"/>
              </w:rPr>
              <w:t>E-Mail : microprojetjapon@yd.mofa.go.jp</w:t>
            </w:r>
          </w:p>
          <w:p w:rsidR="00AE0BFF" w:rsidRDefault="00AE0BFF" w:rsidP="00455AD9">
            <w:pPr>
              <w:tabs>
                <w:tab w:val="left" w:pos="1340"/>
              </w:tabs>
              <w:jc w:val="both"/>
              <w:rPr>
                <w:noProof/>
                <w:sz w:val="20"/>
                <w:szCs w:val="20"/>
              </w:rPr>
            </w:pPr>
          </w:p>
        </w:tc>
      </w:tr>
      <w:tr w:rsidR="00AE0BFF" w:rsidRPr="0026030E" w:rsidTr="00455AD9">
        <w:tc>
          <w:tcPr>
            <w:tcW w:w="5245" w:type="dxa"/>
          </w:tcPr>
          <w:p w:rsidR="00AE0BFF" w:rsidRPr="00B26B9A" w:rsidRDefault="00AE0BFF" w:rsidP="00AE0BFF">
            <w:pPr>
              <w:pStyle w:val="Default"/>
              <w:jc w:val="both"/>
              <w:rPr>
                <w:rFonts w:ascii="Verdana" w:hAnsi="Verdana"/>
                <w:bCs/>
                <w:sz w:val="18"/>
                <w:szCs w:val="18"/>
                <w:lang w:val="fr-BE"/>
              </w:rPr>
            </w:pPr>
            <w:r w:rsidRPr="00502CE2">
              <w:rPr>
                <w:rFonts w:ascii="Verdana" w:hAnsi="Verdana"/>
                <w:bCs/>
                <w:sz w:val="18"/>
                <w:szCs w:val="18"/>
                <w:lang w:val="fr-FR"/>
              </w:rPr>
              <w:t xml:space="preserve">Projet de mise en place d’une stratégie communautaire et individuelle pour </w:t>
            </w:r>
            <w:r>
              <w:rPr>
                <w:rFonts w:ascii="Verdana" w:hAnsi="Verdana"/>
                <w:bCs/>
                <w:sz w:val="18"/>
                <w:szCs w:val="18"/>
                <w:lang w:val="fr-FR"/>
              </w:rPr>
              <w:t xml:space="preserve">la réduction du taux d’infection au VIH </w:t>
            </w:r>
            <w:r w:rsidRPr="009A07AE">
              <w:rPr>
                <w:rFonts w:ascii="Verdana" w:hAnsi="Verdana"/>
                <w:bCs/>
                <w:sz w:val="18"/>
                <w:szCs w:val="18"/>
                <w:lang w:val="fr-BE"/>
              </w:rPr>
              <w:t xml:space="preserve">dans la communauté </w:t>
            </w:r>
            <w:r>
              <w:rPr>
                <w:rFonts w:ascii="Verdana" w:hAnsi="Verdana"/>
                <w:bCs/>
                <w:sz w:val="18"/>
                <w:szCs w:val="18"/>
                <w:lang w:val="fr-BE"/>
              </w:rPr>
              <w:t xml:space="preserve">l’aire de santé de </w:t>
            </w:r>
            <w:proofErr w:type="spellStart"/>
            <w:r w:rsidRPr="009A07AE">
              <w:rPr>
                <w:rFonts w:ascii="Verdana" w:hAnsi="Verdana"/>
                <w:bCs/>
                <w:sz w:val="18"/>
                <w:szCs w:val="18"/>
                <w:lang w:val="fr-BE"/>
              </w:rPr>
              <w:t>Mengbwa</w:t>
            </w:r>
            <w:proofErr w:type="spellEnd"/>
            <w:r>
              <w:rPr>
                <w:rFonts w:ascii="Verdana" w:hAnsi="Verdana"/>
                <w:bCs/>
                <w:sz w:val="18"/>
                <w:szCs w:val="18"/>
                <w:lang w:val="fr-BE"/>
              </w:rPr>
              <w:t>/</w:t>
            </w:r>
            <w:proofErr w:type="spellStart"/>
            <w:r w:rsidRPr="009A07AE">
              <w:rPr>
                <w:rFonts w:ascii="Verdana" w:hAnsi="Verdana"/>
                <w:bCs/>
                <w:sz w:val="18"/>
                <w:szCs w:val="18"/>
                <w:lang w:val="fr-BE"/>
              </w:rPr>
              <w:t>Mfouladja</w:t>
            </w:r>
            <w:proofErr w:type="spellEnd"/>
            <w:r w:rsidRPr="009A07AE">
              <w:rPr>
                <w:rFonts w:ascii="Verdana" w:hAnsi="Verdana"/>
                <w:bCs/>
                <w:sz w:val="18"/>
                <w:szCs w:val="18"/>
                <w:lang w:val="fr-BE"/>
              </w:rPr>
              <w:t xml:space="preserve"> </w:t>
            </w:r>
          </w:p>
          <w:p w:rsidR="00AE0BFF" w:rsidRPr="00AE0BFF" w:rsidRDefault="00AE0BFF" w:rsidP="00455AD9">
            <w:pPr>
              <w:pStyle w:val="Listenumros"/>
              <w:spacing w:after="120"/>
              <w:rPr>
                <w:sz w:val="20"/>
                <w:lang w:val="fr-BE"/>
              </w:rPr>
            </w:pPr>
          </w:p>
        </w:tc>
        <w:tc>
          <w:tcPr>
            <w:tcW w:w="4536" w:type="dxa"/>
          </w:tcPr>
          <w:p w:rsidR="00AE0BFF" w:rsidRPr="00B26B9A" w:rsidRDefault="00AE0BFF" w:rsidP="00AE0BFF">
            <w:pPr>
              <w:pStyle w:val="Default"/>
              <w:ind w:left="1440" w:firstLine="1890"/>
              <w:rPr>
                <w:rStyle w:val="lev"/>
                <w:rFonts w:ascii="Verdana" w:hAnsi="Verdana"/>
                <w:sz w:val="18"/>
                <w:szCs w:val="18"/>
                <w:shd w:val="clear" w:color="auto" w:fill="FFFFFF"/>
                <w:lang w:val="fr-BE"/>
              </w:rPr>
            </w:pPr>
            <w:r w:rsidRPr="00B26B9A">
              <w:rPr>
                <w:rFonts w:ascii="Verdana" w:hAnsi="Verdana"/>
                <w:b/>
                <w:bCs/>
                <w:sz w:val="18"/>
                <w:szCs w:val="18"/>
                <w:lang w:val="fr-BE"/>
              </w:rPr>
              <w:t>Programme de micro-financements du PEPFAR</w:t>
            </w:r>
          </w:p>
          <w:p w:rsidR="00AE0BFF" w:rsidRPr="00B26B9A" w:rsidRDefault="00AE0BFF" w:rsidP="00AE0BFF">
            <w:pPr>
              <w:pStyle w:val="Default"/>
              <w:ind w:left="1440" w:firstLine="1890"/>
              <w:rPr>
                <w:rStyle w:val="lev"/>
                <w:rFonts w:ascii="Verdana" w:hAnsi="Verdana"/>
                <w:sz w:val="18"/>
                <w:szCs w:val="18"/>
                <w:shd w:val="clear" w:color="auto" w:fill="FFFFFF"/>
                <w:lang w:val="fr-BE"/>
              </w:rPr>
            </w:pPr>
            <w:r w:rsidRPr="00B26B9A">
              <w:rPr>
                <w:rFonts w:ascii="Verdana" w:hAnsi="Verdana"/>
                <w:b/>
                <w:bCs/>
                <w:sz w:val="18"/>
                <w:szCs w:val="18"/>
                <w:lang w:val="fr-BE"/>
              </w:rPr>
              <w:t>Ambassade des Etats-Unis d’Amérique</w:t>
            </w:r>
          </w:p>
          <w:p w:rsidR="00AE0BFF" w:rsidRPr="00917191" w:rsidRDefault="00AE0BFF" w:rsidP="00AE0BFF">
            <w:pPr>
              <w:pStyle w:val="Default"/>
              <w:ind w:left="1440" w:firstLine="1890"/>
              <w:rPr>
                <w:rStyle w:val="lev"/>
                <w:rFonts w:ascii="Verdana" w:hAnsi="Verdana"/>
                <w:sz w:val="18"/>
                <w:szCs w:val="18"/>
                <w:shd w:val="clear" w:color="auto" w:fill="FFFFFF"/>
                <w:lang w:val="fr-FR"/>
              </w:rPr>
            </w:pPr>
            <w:r w:rsidRPr="00B26B9A">
              <w:rPr>
                <w:rStyle w:val="lev"/>
                <w:rFonts w:ascii="Verdana" w:hAnsi="Verdana"/>
                <w:sz w:val="18"/>
                <w:szCs w:val="18"/>
                <w:shd w:val="clear" w:color="auto" w:fill="FFFFFF"/>
                <w:lang w:val="fr-BE"/>
              </w:rPr>
              <w:t>B.P. 817 Yaoundé</w:t>
            </w:r>
          </w:p>
          <w:p w:rsidR="00AE0BFF" w:rsidRDefault="00AE0BFF" w:rsidP="00455AD9">
            <w:pPr>
              <w:tabs>
                <w:tab w:val="left" w:pos="1340"/>
              </w:tabs>
              <w:jc w:val="both"/>
              <w:rPr>
                <w:noProof/>
                <w:sz w:val="20"/>
                <w:szCs w:val="20"/>
              </w:rPr>
            </w:pPr>
          </w:p>
        </w:tc>
      </w:tr>
    </w:tbl>
    <w:p w:rsidR="004B5BA9" w:rsidRPr="00AE0BFF" w:rsidRDefault="004B5BA9" w:rsidP="00A33BAB"/>
    <w:sectPr w:rsidR="004B5BA9" w:rsidRPr="00AE0BFF" w:rsidSect="00BA3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D6D"/>
    <w:multiLevelType w:val="hybridMultilevel"/>
    <w:tmpl w:val="2FE49D5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AD0728"/>
    <w:multiLevelType w:val="hybridMultilevel"/>
    <w:tmpl w:val="B3680FA2"/>
    <w:lvl w:ilvl="0" w:tplc="F752978E">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9AA0BBB"/>
    <w:multiLevelType w:val="hybridMultilevel"/>
    <w:tmpl w:val="7B641408"/>
    <w:lvl w:ilvl="0" w:tplc="2B78FB92">
      <w:start w:val="1"/>
      <w:numFmt w:val="bullet"/>
      <w:lvlText w:val="-"/>
      <w:lvlJc w:val="left"/>
      <w:pPr>
        <w:tabs>
          <w:tab w:val="num" w:pos="720"/>
        </w:tabs>
        <w:ind w:left="720" w:hanging="360"/>
      </w:pPr>
      <w:rPr>
        <w:rFonts w:ascii="Times New Roman" w:hAnsi="Times New Roman" w:hint="default"/>
      </w:rPr>
    </w:lvl>
    <w:lvl w:ilvl="1" w:tplc="951E2C70" w:tentative="1">
      <w:start w:val="1"/>
      <w:numFmt w:val="bullet"/>
      <w:lvlText w:val=""/>
      <w:lvlJc w:val="left"/>
      <w:pPr>
        <w:tabs>
          <w:tab w:val="num" w:pos="1440"/>
        </w:tabs>
        <w:ind w:left="1440" w:hanging="360"/>
      </w:pPr>
      <w:rPr>
        <w:rFonts w:ascii="Wingdings" w:hAnsi="Wingdings" w:hint="default"/>
      </w:rPr>
    </w:lvl>
    <w:lvl w:ilvl="2" w:tplc="2A160F02" w:tentative="1">
      <w:start w:val="1"/>
      <w:numFmt w:val="bullet"/>
      <w:lvlText w:val=""/>
      <w:lvlJc w:val="left"/>
      <w:pPr>
        <w:tabs>
          <w:tab w:val="num" w:pos="2160"/>
        </w:tabs>
        <w:ind w:left="2160" w:hanging="360"/>
      </w:pPr>
      <w:rPr>
        <w:rFonts w:ascii="Wingdings" w:hAnsi="Wingdings" w:hint="default"/>
      </w:rPr>
    </w:lvl>
    <w:lvl w:ilvl="3" w:tplc="2F842D84" w:tentative="1">
      <w:start w:val="1"/>
      <w:numFmt w:val="bullet"/>
      <w:lvlText w:val=""/>
      <w:lvlJc w:val="left"/>
      <w:pPr>
        <w:tabs>
          <w:tab w:val="num" w:pos="2880"/>
        </w:tabs>
        <w:ind w:left="2880" w:hanging="360"/>
      </w:pPr>
      <w:rPr>
        <w:rFonts w:ascii="Wingdings" w:hAnsi="Wingdings" w:hint="default"/>
      </w:rPr>
    </w:lvl>
    <w:lvl w:ilvl="4" w:tplc="A1B42026" w:tentative="1">
      <w:start w:val="1"/>
      <w:numFmt w:val="bullet"/>
      <w:lvlText w:val=""/>
      <w:lvlJc w:val="left"/>
      <w:pPr>
        <w:tabs>
          <w:tab w:val="num" w:pos="3600"/>
        </w:tabs>
        <w:ind w:left="3600" w:hanging="360"/>
      </w:pPr>
      <w:rPr>
        <w:rFonts w:ascii="Wingdings" w:hAnsi="Wingdings" w:hint="default"/>
      </w:rPr>
    </w:lvl>
    <w:lvl w:ilvl="5" w:tplc="B7EA109A" w:tentative="1">
      <w:start w:val="1"/>
      <w:numFmt w:val="bullet"/>
      <w:lvlText w:val=""/>
      <w:lvlJc w:val="left"/>
      <w:pPr>
        <w:tabs>
          <w:tab w:val="num" w:pos="4320"/>
        </w:tabs>
        <w:ind w:left="4320" w:hanging="360"/>
      </w:pPr>
      <w:rPr>
        <w:rFonts w:ascii="Wingdings" w:hAnsi="Wingdings" w:hint="default"/>
      </w:rPr>
    </w:lvl>
    <w:lvl w:ilvl="6" w:tplc="5BB4864A" w:tentative="1">
      <w:start w:val="1"/>
      <w:numFmt w:val="bullet"/>
      <w:lvlText w:val=""/>
      <w:lvlJc w:val="left"/>
      <w:pPr>
        <w:tabs>
          <w:tab w:val="num" w:pos="5040"/>
        </w:tabs>
        <w:ind w:left="5040" w:hanging="360"/>
      </w:pPr>
      <w:rPr>
        <w:rFonts w:ascii="Wingdings" w:hAnsi="Wingdings" w:hint="default"/>
      </w:rPr>
    </w:lvl>
    <w:lvl w:ilvl="7" w:tplc="333873FA" w:tentative="1">
      <w:start w:val="1"/>
      <w:numFmt w:val="bullet"/>
      <w:lvlText w:val=""/>
      <w:lvlJc w:val="left"/>
      <w:pPr>
        <w:tabs>
          <w:tab w:val="num" w:pos="5760"/>
        </w:tabs>
        <w:ind w:left="5760" w:hanging="360"/>
      </w:pPr>
      <w:rPr>
        <w:rFonts w:ascii="Wingdings" w:hAnsi="Wingdings" w:hint="default"/>
      </w:rPr>
    </w:lvl>
    <w:lvl w:ilvl="8" w:tplc="B0AC4928" w:tentative="1">
      <w:start w:val="1"/>
      <w:numFmt w:val="bullet"/>
      <w:lvlText w:val=""/>
      <w:lvlJc w:val="left"/>
      <w:pPr>
        <w:tabs>
          <w:tab w:val="num" w:pos="6480"/>
        </w:tabs>
        <w:ind w:left="6480" w:hanging="360"/>
      </w:pPr>
      <w:rPr>
        <w:rFonts w:ascii="Wingdings" w:hAnsi="Wingdings" w:hint="default"/>
      </w:rPr>
    </w:lvl>
  </w:abstractNum>
  <w:abstractNum w:abstractNumId="3">
    <w:nsid w:val="2AF95A0E"/>
    <w:multiLevelType w:val="hybridMultilevel"/>
    <w:tmpl w:val="6F92934A"/>
    <w:lvl w:ilvl="0" w:tplc="A798FD9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DD7F45"/>
    <w:multiLevelType w:val="hybridMultilevel"/>
    <w:tmpl w:val="0306431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8E156F"/>
    <w:multiLevelType w:val="hybridMultilevel"/>
    <w:tmpl w:val="1D521B2E"/>
    <w:lvl w:ilvl="0" w:tplc="7654FACC">
      <w:start w:val="20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A6757"/>
    <w:rsid w:val="004A6757"/>
    <w:rsid w:val="004B5BA9"/>
    <w:rsid w:val="006C7C35"/>
    <w:rsid w:val="007B2662"/>
    <w:rsid w:val="00811447"/>
    <w:rsid w:val="009B205C"/>
    <w:rsid w:val="00A33BAB"/>
    <w:rsid w:val="00AE0BFF"/>
    <w:rsid w:val="00BA314A"/>
    <w:rsid w:val="00C42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5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33BAB"/>
    <w:pPr>
      <w:keepNext/>
      <w:widowControl w:val="0"/>
      <w:jc w:val="center"/>
      <w:outlineLvl w:val="0"/>
    </w:pPr>
    <w:rPr>
      <w:b/>
      <w:snapToGrid w:val="0"/>
      <w:szCs w:val="20"/>
      <w:u w:val="single"/>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A6757"/>
    <w:rPr>
      <w:color w:val="0000FF"/>
      <w:u w:val="single"/>
    </w:rPr>
  </w:style>
  <w:style w:type="paragraph" w:styleId="Paragraphedeliste">
    <w:name w:val="List Paragraph"/>
    <w:basedOn w:val="Normal"/>
    <w:uiPriority w:val="34"/>
    <w:qFormat/>
    <w:rsid w:val="004A6757"/>
    <w:pPr>
      <w:ind w:left="720"/>
      <w:contextualSpacing/>
    </w:pPr>
  </w:style>
  <w:style w:type="character" w:customStyle="1" w:styleId="Titre1Car">
    <w:name w:val="Titre 1 Car"/>
    <w:basedOn w:val="Policepardfaut"/>
    <w:link w:val="Titre1"/>
    <w:rsid w:val="00A33BAB"/>
    <w:rPr>
      <w:rFonts w:ascii="Times New Roman" w:eastAsia="Times New Roman" w:hAnsi="Times New Roman" w:cs="Times New Roman"/>
      <w:b/>
      <w:snapToGrid w:val="0"/>
      <w:sz w:val="24"/>
      <w:szCs w:val="20"/>
      <w:u w:val="single"/>
      <w:lang w:val="en-GB"/>
    </w:rPr>
  </w:style>
  <w:style w:type="paragraph" w:customStyle="1" w:styleId="HdMemorandum">
    <w:name w:val="Hd Memorandum"/>
    <w:basedOn w:val="En-tte"/>
    <w:rsid w:val="004B5BA9"/>
    <w:pPr>
      <w:widowControl w:val="0"/>
      <w:tabs>
        <w:tab w:val="clear" w:pos="4513"/>
        <w:tab w:val="clear" w:pos="9026"/>
      </w:tabs>
      <w:spacing w:line="120" w:lineRule="exact"/>
      <w:jc w:val="right"/>
    </w:pPr>
    <w:rPr>
      <w:caps/>
      <w:noProof/>
      <w:spacing w:val="20"/>
      <w:w w:val="113"/>
      <w:kern w:val="12"/>
      <w:sz w:val="12"/>
      <w:szCs w:val="20"/>
      <w:lang w:val="en-US" w:eastAsia="en-US"/>
    </w:rPr>
  </w:style>
  <w:style w:type="paragraph" w:styleId="Listenumros">
    <w:name w:val="List Number"/>
    <w:basedOn w:val="Normal"/>
    <w:rsid w:val="004B5BA9"/>
    <w:pPr>
      <w:spacing w:after="240"/>
      <w:jc w:val="both"/>
    </w:pPr>
    <w:rPr>
      <w:szCs w:val="20"/>
      <w:lang w:eastAsia="en-US"/>
    </w:rPr>
  </w:style>
  <w:style w:type="paragraph" w:styleId="En-tte">
    <w:name w:val="header"/>
    <w:basedOn w:val="Normal"/>
    <w:link w:val="En-tteCar"/>
    <w:uiPriority w:val="99"/>
    <w:semiHidden/>
    <w:unhideWhenUsed/>
    <w:rsid w:val="004B5BA9"/>
    <w:pPr>
      <w:tabs>
        <w:tab w:val="center" w:pos="4513"/>
        <w:tab w:val="right" w:pos="9026"/>
      </w:tabs>
    </w:pPr>
  </w:style>
  <w:style w:type="character" w:customStyle="1" w:styleId="En-tteCar">
    <w:name w:val="En-tête Car"/>
    <w:basedOn w:val="Policepardfaut"/>
    <w:link w:val="En-tte"/>
    <w:uiPriority w:val="99"/>
    <w:semiHidden/>
    <w:rsid w:val="004B5BA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B5BA9"/>
    <w:rPr>
      <w:rFonts w:ascii="Tahoma" w:hAnsi="Tahoma" w:cs="Tahoma"/>
      <w:sz w:val="16"/>
      <w:szCs w:val="16"/>
    </w:rPr>
  </w:style>
  <w:style w:type="character" w:customStyle="1" w:styleId="TextedebullesCar">
    <w:name w:val="Texte de bulles Car"/>
    <w:basedOn w:val="Policepardfaut"/>
    <w:link w:val="Textedebulles"/>
    <w:uiPriority w:val="99"/>
    <w:semiHidden/>
    <w:rsid w:val="004B5BA9"/>
    <w:rPr>
      <w:rFonts w:ascii="Tahoma" w:eastAsia="Times New Roman" w:hAnsi="Tahoma" w:cs="Tahoma"/>
      <w:sz w:val="16"/>
      <w:szCs w:val="16"/>
      <w:lang w:eastAsia="fr-FR"/>
    </w:rPr>
  </w:style>
  <w:style w:type="paragraph" w:customStyle="1" w:styleId="Default">
    <w:name w:val="Default"/>
    <w:uiPriority w:val="99"/>
    <w:rsid w:val="00AE0BF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lev">
    <w:name w:val="Strong"/>
    <w:basedOn w:val="Policepardfaut"/>
    <w:uiPriority w:val="22"/>
    <w:qFormat/>
    <w:rsid w:val="00AE0B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rte.scholz@huairou.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itiveactionforchildrenfund@viivhealthcare.com"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averyfundfellow1@ohchr.org" TargetMode="External"/><Relationship Id="rId11" Type="http://schemas.openxmlformats.org/officeDocument/2006/relationships/hyperlink" Target="mailto:mchristineswennen@memisa.be" TargetMode="External"/><Relationship Id="rId5" Type="http://schemas.openxmlformats.org/officeDocument/2006/relationships/webSettings" Target="webSettings.xml"/><Relationship Id="rId10" Type="http://schemas.openxmlformats.org/officeDocument/2006/relationships/hyperlink" Target="mailto:jtiller@firstpeoples.org" TargetMode="External"/><Relationship Id="rId4" Type="http://schemas.openxmlformats.org/officeDocument/2006/relationships/settings" Target="settings.xml"/><Relationship Id="rId9" Type="http://schemas.openxmlformats.org/officeDocument/2006/relationships/hyperlink" Target="http://www.huairou.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364</Words>
  <Characters>2005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ateba</dc:creator>
  <cp:lastModifiedBy>user</cp:lastModifiedBy>
  <cp:revision>5</cp:revision>
  <dcterms:created xsi:type="dcterms:W3CDTF">2013-06-20T22:35:00Z</dcterms:created>
  <dcterms:modified xsi:type="dcterms:W3CDTF">2015-10-04T16:49:00Z</dcterms:modified>
</cp:coreProperties>
</file>