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9E" w:rsidRPr="00AF7723" w:rsidRDefault="005E549E" w:rsidP="008467C3">
      <w:pPr>
        <w:rPr>
          <w:b/>
          <w:bCs/>
        </w:rPr>
      </w:pPr>
      <w:bookmarkStart w:id="0" w:name="_GoBack"/>
      <w:bookmarkEnd w:id="0"/>
      <w:r>
        <w:rPr>
          <w:b/>
          <w:bCs/>
        </w:rPr>
        <w:t>A Call to Action…………..</w:t>
      </w:r>
      <w:r w:rsidRPr="00F11162">
        <w:rPr>
          <w:b/>
          <w:bCs/>
        </w:rPr>
        <w:t>Understanding of Individual and Collective Sense of Responsibility</w:t>
      </w:r>
    </w:p>
    <w:p w:rsidR="005E549E" w:rsidRDefault="005E549E" w:rsidP="008467C3">
      <w:pPr>
        <w:spacing w:after="0"/>
        <w:rPr>
          <w:rFonts w:ascii="Times New Roman" w:hAnsi="Times New Roman" w:cs="Times New Roman"/>
          <w:i/>
          <w:iCs/>
          <w:sz w:val="24"/>
          <w:szCs w:val="24"/>
        </w:rPr>
      </w:pPr>
      <w:r w:rsidRPr="008467C3">
        <w:rPr>
          <w:rFonts w:ascii="Times New Roman" w:hAnsi="Times New Roman" w:cs="Times New Roman"/>
          <w:i/>
          <w:iCs/>
          <w:sz w:val="24"/>
          <w:szCs w:val="24"/>
        </w:rPr>
        <w:t>“…social [and political] involvement converts us from detached spectators into active participants.  We develop new competencies and strengths…Whatever propels us beyond the merely personal - be it awe at the power and mystery of nature, religious belief, outrage at the sight of another person suffering, or simply a sense that we can do better than we have – we each need to take that all-important step of bringing our private convictions into the larger public arena.  Because that’s where we’ll find our common humanity.”</w:t>
      </w:r>
    </w:p>
    <w:p w:rsidR="005E549E" w:rsidRPr="008467C3" w:rsidRDefault="005E549E" w:rsidP="008467C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Paul Rogat Loeb,</w:t>
      </w:r>
      <w:r w:rsidRPr="008467C3">
        <w:rPr>
          <w:rFonts w:ascii="Times New Roman" w:hAnsi="Times New Roman" w:cs="Times New Roman"/>
          <w:sz w:val="24"/>
          <w:szCs w:val="24"/>
          <w:u w:val="single"/>
        </w:rPr>
        <w:t>The Soul of A Citizen</w:t>
      </w:r>
      <w:r>
        <w:rPr>
          <w:rFonts w:ascii="Times New Roman" w:hAnsi="Times New Roman" w:cs="Times New Roman"/>
          <w:sz w:val="24"/>
          <w:szCs w:val="24"/>
        </w:rPr>
        <w:t>.</w:t>
      </w:r>
    </w:p>
    <w:p w:rsidR="005E549E" w:rsidRDefault="005E549E" w:rsidP="008467C3">
      <w:pPr>
        <w:rPr>
          <w:rFonts w:ascii="Times New Roman" w:hAnsi="Times New Roman" w:cs="Times New Roman"/>
          <w:i/>
          <w:iCs/>
          <w:sz w:val="24"/>
          <w:szCs w:val="24"/>
        </w:rPr>
      </w:pPr>
    </w:p>
    <w:p w:rsidR="005E549E" w:rsidRDefault="005E549E" w:rsidP="009C2997">
      <w:pPr>
        <w:spacing w:after="0"/>
        <w:ind w:firstLine="720"/>
        <w:rPr>
          <w:rFonts w:ascii="Times New Roman" w:hAnsi="Times New Roman" w:cs="Times New Roman"/>
          <w:sz w:val="24"/>
          <w:szCs w:val="24"/>
        </w:rPr>
      </w:pPr>
      <w:r w:rsidRPr="008467C3">
        <w:rPr>
          <w:rFonts w:ascii="Times New Roman" w:hAnsi="Times New Roman" w:cs="Times New Roman"/>
          <w:sz w:val="24"/>
          <w:szCs w:val="24"/>
        </w:rPr>
        <w:t>The idea of citizenship suggests almost a symbiotic formal relationship between an individual and a community.  The character of that relationship is defined by the scope of the community’s influence on the individual and the impact of the individual on the co</w:t>
      </w:r>
      <w:r>
        <w:rPr>
          <w:rFonts w:ascii="Times New Roman" w:hAnsi="Times New Roman" w:cs="Times New Roman"/>
          <w:sz w:val="24"/>
          <w:szCs w:val="24"/>
        </w:rPr>
        <w:t>mmunity.  T</w:t>
      </w:r>
      <w:r w:rsidRPr="008467C3">
        <w:rPr>
          <w:rFonts w:ascii="Times New Roman" w:hAnsi="Times New Roman" w:cs="Times New Roman"/>
          <w:sz w:val="24"/>
          <w:szCs w:val="24"/>
        </w:rPr>
        <w:t xml:space="preserve">he extent to which such a relationship works is measured by how each side attempts to accommodate the interests, priorities, and demands of the other.  Understanding the politics of accommodation, expectations, needs and wants is what helps to manage the complexity of such a relationship. </w:t>
      </w:r>
      <w:r>
        <w:rPr>
          <w:rFonts w:ascii="Times New Roman" w:hAnsi="Times New Roman" w:cs="Times New Roman"/>
          <w:sz w:val="24"/>
          <w:szCs w:val="24"/>
        </w:rPr>
        <w:t>Corruption and good governance challenges this relationship because the different constituencies in Sub-Saharan Africa are invited to examine critically their individual and collective sense of social and economic justice.</w:t>
      </w:r>
    </w:p>
    <w:p w:rsidR="005E549E" w:rsidRPr="008467C3" w:rsidRDefault="005E549E" w:rsidP="009C299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TADI and its Sub-Saharan African partners offer the ultimate call to action. Its campaigns invoke a strong sense of purpose </w:t>
      </w:r>
      <w:r w:rsidRPr="009C2997">
        <w:rPr>
          <w:rFonts w:ascii="Times New Roman" w:hAnsi="Times New Roman" w:cs="Times New Roman"/>
          <w:sz w:val="24"/>
          <w:szCs w:val="24"/>
        </w:rPr>
        <w:t xml:space="preserve">what is “unjust and dehumanizing” especially as </w:t>
      </w:r>
      <w:r>
        <w:rPr>
          <w:rFonts w:ascii="Times New Roman" w:hAnsi="Times New Roman" w:cs="Times New Roman"/>
          <w:sz w:val="24"/>
          <w:szCs w:val="24"/>
        </w:rPr>
        <w:t xml:space="preserve">special attention is given tothe injustices derived from widespread corruption. TADI brings to life the practical importance of good governance and counts on it African partners to be “active stakeholders” in a community combatting corruption. It discourages “civic withdrawal” and examines the consequences for what it means to live, </w:t>
      </w:r>
      <w:r w:rsidRPr="00C3760A">
        <w:rPr>
          <w:rFonts w:ascii="Times New Roman" w:hAnsi="Times New Roman" w:cs="Times New Roman"/>
          <w:sz w:val="24"/>
          <w:szCs w:val="24"/>
        </w:rPr>
        <w:t>what it means to expect, what it means to have, what it means not</w:t>
      </w:r>
      <w:r>
        <w:rPr>
          <w:rFonts w:ascii="Times New Roman" w:hAnsi="Times New Roman" w:cs="Times New Roman"/>
          <w:sz w:val="24"/>
          <w:szCs w:val="24"/>
        </w:rPr>
        <w:t xml:space="preserve"> to have, what it means to give</w:t>
      </w:r>
      <w:r w:rsidRPr="00C3760A">
        <w:rPr>
          <w:rFonts w:ascii="Times New Roman" w:hAnsi="Times New Roman" w:cs="Times New Roman"/>
          <w:sz w:val="24"/>
          <w:szCs w:val="24"/>
        </w:rPr>
        <w:t>, and what it means to take</w:t>
      </w:r>
      <w:r>
        <w:rPr>
          <w:rFonts w:ascii="Times New Roman" w:hAnsi="Times New Roman" w:cs="Times New Roman"/>
          <w:sz w:val="24"/>
          <w:szCs w:val="24"/>
        </w:rPr>
        <w:t xml:space="preserve"> in Sub-Saharan Africa</w:t>
      </w:r>
      <w:r w:rsidRPr="00C3760A">
        <w:rPr>
          <w:rFonts w:ascii="Times New Roman" w:hAnsi="Times New Roman" w:cs="Times New Roman"/>
          <w:sz w:val="24"/>
          <w:szCs w:val="24"/>
        </w:rPr>
        <w:t xml:space="preserve">.  </w:t>
      </w:r>
      <w:r>
        <w:rPr>
          <w:rFonts w:ascii="Times New Roman" w:hAnsi="Times New Roman" w:cs="Times New Roman"/>
          <w:sz w:val="24"/>
          <w:szCs w:val="24"/>
        </w:rPr>
        <w:t>As John Rawls suggests, “a shared conception of justice establishes the bonds of civic friendship.” TADI’s anti-corruption campaign translates to a commitment of fairness that mandates the pursuit of justice without a “veil of ignorance” or apathy.</w:t>
      </w:r>
    </w:p>
    <w:p w:rsidR="005E549E" w:rsidRPr="008467C3" w:rsidRDefault="005E549E" w:rsidP="008467C3">
      <w:pPr>
        <w:rPr>
          <w:rFonts w:ascii="Times New Roman" w:hAnsi="Times New Roman" w:cs="Times New Roman"/>
          <w:sz w:val="24"/>
          <w:szCs w:val="24"/>
        </w:rPr>
      </w:pPr>
    </w:p>
    <w:p w:rsidR="005E549E" w:rsidRPr="008467C3" w:rsidRDefault="005E549E">
      <w:pPr>
        <w:rPr>
          <w:rFonts w:ascii="Times New Roman" w:hAnsi="Times New Roman" w:cs="Times New Roman"/>
          <w:sz w:val="24"/>
          <w:szCs w:val="24"/>
        </w:rPr>
      </w:pPr>
    </w:p>
    <w:sectPr w:rsidR="005E549E" w:rsidRPr="008467C3" w:rsidSect="00DD5F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71791"/>
    <w:multiLevelType w:val="hybridMultilevel"/>
    <w:tmpl w:val="E5C8B3EE"/>
    <w:lvl w:ilvl="0" w:tplc="72ACC464">
      <w:numFmt w:val="bullet"/>
      <w:lvlText w:val="-"/>
      <w:lvlJc w:val="left"/>
      <w:pPr>
        <w:ind w:left="4680" w:hanging="360"/>
      </w:pPr>
      <w:rPr>
        <w:rFonts w:ascii="Times New Roman" w:eastAsia="Times New Roman" w:hAnsi="Times New Roman"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cs="Wingdings" w:hint="default"/>
      </w:rPr>
    </w:lvl>
    <w:lvl w:ilvl="3" w:tplc="04090001">
      <w:start w:val="1"/>
      <w:numFmt w:val="bullet"/>
      <w:lvlText w:val=""/>
      <w:lvlJc w:val="left"/>
      <w:pPr>
        <w:ind w:left="6840" w:hanging="360"/>
      </w:pPr>
      <w:rPr>
        <w:rFonts w:ascii="Symbol" w:hAnsi="Symbol" w:cs="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cs="Wingdings" w:hint="default"/>
      </w:rPr>
    </w:lvl>
    <w:lvl w:ilvl="6" w:tplc="04090001">
      <w:start w:val="1"/>
      <w:numFmt w:val="bullet"/>
      <w:lvlText w:val=""/>
      <w:lvlJc w:val="left"/>
      <w:pPr>
        <w:ind w:left="9000" w:hanging="360"/>
      </w:pPr>
      <w:rPr>
        <w:rFonts w:ascii="Symbol" w:hAnsi="Symbol" w:cs="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7C3"/>
    <w:rsid w:val="00515A55"/>
    <w:rsid w:val="005568D7"/>
    <w:rsid w:val="00557298"/>
    <w:rsid w:val="005E549E"/>
    <w:rsid w:val="00646F61"/>
    <w:rsid w:val="008467C3"/>
    <w:rsid w:val="009C2997"/>
    <w:rsid w:val="00AF7723"/>
    <w:rsid w:val="00C3760A"/>
    <w:rsid w:val="00CB53C2"/>
    <w:rsid w:val="00D21B4B"/>
    <w:rsid w:val="00DD5F37"/>
    <w:rsid w:val="00DD78B5"/>
    <w:rsid w:val="00F11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3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67C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350</Words>
  <Characters>1996</Characters>
  <Application>Microsoft Office Outlook</Application>
  <DocSecurity>0</DocSecurity>
  <Lines>0</Lines>
  <Paragraphs>0</Paragraphs>
  <ScaleCrop>false</ScaleCrop>
  <Company>MotherLand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Call to Action…………</dc:title>
  <dc:subject/>
  <dc:creator>FTorimiro</dc:creator>
  <cp:keywords/>
  <dc:description/>
  <cp:lastModifiedBy>Victor Ndando</cp:lastModifiedBy>
  <cp:revision>2</cp:revision>
  <dcterms:created xsi:type="dcterms:W3CDTF">2012-01-17T06:01:00Z</dcterms:created>
  <dcterms:modified xsi:type="dcterms:W3CDTF">2012-01-17T06:01:00Z</dcterms:modified>
</cp:coreProperties>
</file>