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604D" w14:textId="77777777" w:rsidR="00D4438C" w:rsidRPr="005944DB" w:rsidRDefault="00134AE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944DB">
        <w:rPr>
          <w:b/>
          <w:sz w:val="24"/>
          <w:szCs w:val="24"/>
          <w:u w:val="single"/>
        </w:rPr>
        <w:t>CONSTITUTION OF THE REFUGEE WELFARE ASSOCIATION CAMEROON (REWAC)</w:t>
      </w:r>
    </w:p>
    <w:p w14:paraId="0F6518CE" w14:textId="77777777" w:rsidR="00134AE6" w:rsidRPr="005944DB" w:rsidRDefault="00134AE6">
      <w:pPr>
        <w:rPr>
          <w:b/>
          <w:u w:val="single"/>
        </w:rPr>
      </w:pPr>
      <w:r w:rsidRPr="005944DB">
        <w:rPr>
          <w:b/>
          <w:u w:val="single"/>
        </w:rPr>
        <w:t>PREAMBLE:</w:t>
      </w:r>
    </w:p>
    <w:p w14:paraId="34755E78" w14:textId="77777777" w:rsidR="00134AE6" w:rsidRDefault="00134AE6">
      <w:r>
        <w:t xml:space="preserve">          </w:t>
      </w:r>
      <w:r w:rsidR="005944DB">
        <w:t>Whereas the United Nations Charter recognizes the inviolable nature of human rights as enshrined in the 1948 Universal Declaration of Human Rights;</w:t>
      </w:r>
    </w:p>
    <w:p w14:paraId="15B5EDF3" w14:textId="77777777" w:rsidR="005944DB" w:rsidRDefault="005944DB">
      <w:r>
        <w:t xml:space="preserve">          Whereas the government of Cameroon has achieved much in the promotion of human rights;</w:t>
      </w:r>
    </w:p>
    <w:p w14:paraId="7F763A45" w14:textId="77777777" w:rsidR="005944DB" w:rsidRDefault="005944DB">
      <w:r>
        <w:t xml:space="preserve">          Having due regard to the integrity, status and identity of refugees, asylum seekers and internally displaced persons (IDPs) as a special group of persons under International law;</w:t>
      </w:r>
    </w:p>
    <w:p w14:paraId="75A675B4" w14:textId="77777777" w:rsidR="005944DB" w:rsidRDefault="005944DB">
      <w:r>
        <w:t xml:space="preserve">         Considering the need to create a forum to discuss, advocate for and foster mechanisms for the protection of the rights of </w:t>
      </w:r>
      <w:r w:rsidR="00693CAF">
        <w:t>this group</w:t>
      </w:r>
      <w:r>
        <w:t xml:space="preserve"> of vulnerable </w:t>
      </w:r>
      <w:r w:rsidR="00693CAF">
        <w:t>persons;</w:t>
      </w:r>
    </w:p>
    <w:p w14:paraId="0DFE7859" w14:textId="77777777" w:rsidR="00693CAF" w:rsidRDefault="005944DB">
      <w:r>
        <w:t xml:space="preserve">         WE, the founding members of this association have created same and </w:t>
      </w:r>
      <w:r w:rsidR="00693CAF">
        <w:t>given to ourselves the Constitution herein below:</w:t>
      </w:r>
    </w:p>
    <w:p w14:paraId="765BAED8" w14:textId="77777777" w:rsidR="00693CAF" w:rsidRPr="0061493B" w:rsidRDefault="00693CAF">
      <w:pPr>
        <w:rPr>
          <w:b/>
        </w:rPr>
      </w:pPr>
      <w:r w:rsidRPr="0061493B">
        <w:rPr>
          <w:b/>
        </w:rPr>
        <w:t>Section 1: NAME (APPELLATION)</w:t>
      </w:r>
    </w:p>
    <w:p w14:paraId="364F7D5F" w14:textId="77777777" w:rsidR="00693CAF" w:rsidRDefault="00693CAF">
      <w:r>
        <w:t xml:space="preserve">   The association shall be known and called </w:t>
      </w:r>
      <w:r w:rsidR="00BC1F82">
        <w:t>‘REFUGEE WELFARE</w:t>
      </w:r>
      <w:r>
        <w:t xml:space="preserve"> </w:t>
      </w:r>
      <w:r w:rsidR="00BC1F82">
        <w:t>ASSOCIATION CAMEROON’</w:t>
      </w:r>
      <w:r>
        <w:t xml:space="preserve"> </w:t>
      </w:r>
      <w:r w:rsidR="00BC1F82">
        <w:t xml:space="preserve">abbreviated </w:t>
      </w:r>
      <w:r w:rsidR="00BC1F82" w:rsidRPr="00172515">
        <w:rPr>
          <w:b/>
        </w:rPr>
        <w:t>‘REWAC</w:t>
      </w:r>
      <w:r>
        <w:t>”</w:t>
      </w:r>
    </w:p>
    <w:p w14:paraId="22896461" w14:textId="77777777" w:rsidR="00693CAF" w:rsidRPr="0061493B" w:rsidRDefault="00693CAF">
      <w:pPr>
        <w:rPr>
          <w:b/>
        </w:rPr>
      </w:pPr>
      <w:r w:rsidRPr="0061493B">
        <w:rPr>
          <w:b/>
        </w:rPr>
        <w:t>Section 2: SEAT</w:t>
      </w:r>
    </w:p>
    <w:p w14:paraId="0BDC9FEE" w14:textId="77777777" w:rsidR="00693CAF" w:rsidRDefault="00C8636D">
      <w:r>
        <w:t xml:space="preserve">  The Seat of the association shall be in </w:t>
      </w:r>
      <w:proofErr w:type="spellStart"/>
      <w:r>
        <w:t>Tiko</w:t>
      </w:r>
      <w:proofErr w:type="spellEnd"/>
      <w:r>
        <w:t xml:space="preserve">, P.O Box 420, </w:t>
      </w:r>
      <w:proofErr w:type="spellStart"/>
      <w:r>
        <w:t>Tiko</w:t>
      </w:r>
      <w:proofErr w:type="spellEnd"/>
      <w:r>
        <w:t xml:space="preserve">, South West Region, Cameroon which shall be its registered Office. However, the association is authorized to open branches and </w:t>
      </w:r>
      <w:r w:rsidR="00BF3007">
        <w:t xml:space="preserve">to </w:t>
      </w:r>
      <w:r>
        <w:t>operate</w:t>
      </w:r>
      <w:r w:rsidR="00BF3007">
        <w:t xml:space="preserve"> from other towns in Cameroon as per Section 12 of this Constitution.</w:t>
      </w:r>
    </w:p>
    <w:p w14:paraId="29F013E7" w14:textId="77777777" w:rsidR="003704A7" w:rsidRPr="0061493B" w:rsidRDefault="003704A7">
      <w:pPr>
        <w:rPr>
          <w:b/>
        </w:rPr>
      </w:pPr>
      <w:r w:rsidRPr="0061493B">
        <w:rPr>
          <w:b/>
        </w:rPr>
        <w:t>Section 3: DURATION</w:t>
      </w:r>
    </w:p>
    <w:p w14:paraId="7A383F5C" w14:textId="77777777" w:rsidR="003704A7" w:rsidRDefault="003704A7">
      <w:r>
        <w:t xml:space="preserve"> The association shall exist in perpetuity. In case of a Winding up, the procedure laid down in </w:t>
      </w:r>
      <w:proofErr w:type="gramStart"/>
      <w:r>
        <w:t>Section  13</w:t>
      </w:r>
      <w:proofErr w:type="gramEnd"/>
      <w:r>
        <w:t xml:space="preserve"> shall apply.</w:t>
      </w:r>
    </w:p>
    <w:p w14:paraId="5AE3A056" w14:textId="77777777" w:rsidR="003704A7" w:rsidRPr="0061493B" w:rsidRDefault="003704A7">
      <w:pPr>
        <w:rPr>
          <w:b/>
        </w:rPr>
      </w:pPr>
      <w:r w:rsidRPr="0061493B">
        <w:rPr>
          <w:b/>
        </w:rPr>
        <w:t>Section 4:</w:t>
      </w:r>
      <w:r w:rsidR="00BC1F82" w:rsidRPr="0061493B">
        <w:rPr>
          <w:b/>
        </w:rPr>
        <w:t xml:space="preserve"> OBJECTIVES</w:t>
      </w:r>
    </w:p>
    <w:p w14:paraId="698ADD14" w14:textId="77777777" w:rsidR="00BC1F82" w:rsidRDefault="00BC1F82">
      <w:r>
        <w:t>The objectives of the association shall be:</w:t>
      </w:r>
    </w:p>
    <w:p w14:paraId="0F50404E" w14:textId="77777777" w:rsidR="00BC1F82" w:rsidRDefault="00034785" w:rsidP="00034785">
      <w:pPr>
        <w:pStyle w:val="ListParagraph"/>
        <w:numPr>
          <w:ilvl w:val="0"/>
          <w:numId w:val="1"/>
        </w:numPr>
      </w:pPr>
      <w:r>
        <w:t>To increase public awareness on the rights and  plight of refugees, asylum seekers and internally displaced persons (IDPs) in Cameroon</w:t>
      </w:r>
    </w:p>
    <w:p w14:paraId="14BFA35D" w14:textId="77777777" w:rsidR="00034785" w:rsidRDefault="00034785" w:rsidP="00034785">
      <w:pPr>
        <w:pStyle w:val="ListParagraph"/>
        <w:numPr>
          <w:ilvl w:val="0"/>
          <w:numId w:val="1"/>
        </w:numPr>
      </w:pPr>
      <w:r>
        <w:t>To empower these vulnerable group of persons  in their efforts at re-integration</w:t>
      </w:r>
    </w:p>
    <w:p w14:paraId="16EAF503" w14:textId="77777777" w:rsidR="00034785" w:rsidRDefault="00034785" w:rsidP="00034785">
      <w:pPr>
        <w:pStyle w:val="ListParagraph"/>
        <w:numPr>
          <w:ilvl w:val="0"/>
          <w:numId w:val="1"/>
        </w:numPr>
      </w:pPr>
      <w:r>
        <w:t>To support and foster solidarity amongst refugees, asylum seekers, and internally displaced persons (IDPs) vis a vis their local communities for enhanced societal cohesion.</w:t>
      </w:r>
    </w:p>
    <w:p w14:paraId="4EC63FD7" w14:textId="77777777" w:rsidR="00034785" w:rsidRDefault="00034785" w:rsidP="00034785">
      <w:pPr>
        <w:pStyle w:val="ListParagraph"/>
        <w:numPr>
          <w:ilvl w:val="0"/>
          <w:numId w:val="1"/>
        </w:numPr>
      </w:pPr>
      <w:r>
        <w:t>To assist these persons in legal, administrative, and livelihood programs.</w:t>
      </w:r>
    </w:p>
    <w:p w14:paraId="268C0D73" w14:textId="77777777" w:rsidR="00034785" w:rsidRDefault="00034785" w:rsidP="00034785"/>
    <w:p w14:paraId="65ECAF4B" w14:textId="77777777" w:rsidR="00034785" w:rsidRPr="0061493B" w:rsidRDefault="0018341C" w:rsidP="00034785">
      <w:pPr>
        <w:rPr>
          <w:b/>
        </w:rPr>
      </w:pPr>
      <w:r w:rsidRPr="0061493B">
        <w:rPr>
          <w:b/>
        </w:rPr>
        <w:lastRenderedPageBreak/>
        <w:t>Section 5</w:t>
      </w:r>
      <w:r w:rsidR="00034785" w:rsidRPr="0061493B">
        <w:rPr>
          <w:b/>
        </w:rPr>
        <w:t>:  METHODS</w:t>
      </w:r>
    </w:p>
    <w:p w14:paraId="440DCB21" w14:textId="77777777" w:rsidR="00D07FF5" w:rsidRDefault="00D07FF5" w:rsidP="00034785">
      <w:r>
        <w:t>To achieve its objectives, the association shall:</w:t>
      </w:r>
    </w:p>
    <w:p w14:paraId="603686A1" w14:textId="77777777" w:rsidR="00D07FF5" w:rsidRDefault="00D07FF5" w:rsidP="00D07FF5">
      <w:pPr>
        <w:pStyle w:val="ListParagraph"/>
        <w:numPr>
          <w:ilvl w:val="0"/>
          <w:numId w:val="2"/>
        </w:numPr>
      </w:pPr>
      <w:r>
        <w:t xml:space="preserve">Organize seminars, conferences, workshops and other activities on the rights, plight and actions of </w:t>
      </w:r>
      <w:r w:rsidR="0022750F">
        <w:t>these group of persons</w:t>
      </w:r>
    </w:p>
    <w:p w14:paraId="26D7BFEE" w14:textId="77777777" w:rsidR="0022750F" w:rsidRDefault="0022750F" w:rsidP="00D07FF5">
      <w:pPr>
        <w:pStyle w:val="ListParagraph"/>
        <w:numPr>
          <w:ilvl w:val="0"/>
          <w:numId w:val="2"/>
        </w:numPr>
      </w:pPr>
      <w:r>
        <w:t>Set up a refugee rights Information Clearing House and Documentation (ICHD) Center</w:t>
      </w:r>
    </w:p>
    <w:p w14:paraId="3DEAE773" w14:textId="77777777" w:rsidR="0022750F" w:rsidRDefault="0022750F" w:rsidP="00D07FF5">
      <w:pPr>
        <w:pStyle w:val="ListParagraph"/>
        <w:numPr>
          <w:ilvl w:val="0"/>
          <w:numId w:val="2"/>
        </w:numPr>
      </w:pPr>
      <w:r>
        <w:t>Develop a network of trained legal professionals in refugee law, refugee protection mechanisms, and humanitarian law in Cameroon</w:t>
      </w:r>
    </w:p>
    <w:p w14:paraId="77BE0662" w14:textId="77777777" w:rsidR="0022750F" w:rsidRDefault="0022750F" w:rsidP="00D07FF5">
      <w:pPr>
        <w:pStyle w:val="ListParagraph"/>
        <w:numPr>
          <w:ilvl w:val="0"/>
          <w:numId w:val="2"/>
        </w:numPr>
      </w:pPr>
      <w:r>
        <w:t>Produce a monthly newsletter on refugee related matters in Cameroon and the world</w:t>
      </w:r>
    </w:p>
    <w:p w14:paraId="5007D51D" w14:textId="77777777" w:rsidR="0022750F" w:rsidRDefault="0022750F" w:rsidP="00D07FF5">
      <w:pPr>
        <w:pStyle w:val="ListParagraph"/>
        <w:numPr>
          <w:ilvl w:val="0"/>
          <w:numId w:val="2"/>
        </w:numPr>
      </w:pPr>
      <w:r>
        <w:t>Identity and reach out to other refugee rights organizations in Cameroon for networking and information sharing as well as joint ventures</w:t>
      </w:r>
    </w:p>
    <w:p w14:paraId="57878895" w14:textId="77777777" w:rsidR="0022750F" w:rsidRDefault="0022750F" w:rsidP="00D07FF5">
      <w:pPr>
        <w:pStyle w:val="ListParagraph"/>
        <w:numPr>
          <w:ilvl w:val="0"/>
          <w:numId w:val="2"/>
        </w:numPr>
      </w:pPr>
      <w:r>
        <w:t xml:space="preserve">Liaise with other relevant international and Regional organizations like the UN, UNHCR, IOM, the AU </w:t>
      </w:r>
      <w:proofErr w:type="spellStart"/>
      <w:proofErr w:type="gramStart"/>
      <w:r>
        <w:t>etc</w:t>
      </w:r>
      <w:proofErr w:type="spellEnd"/>
      <w:r>
        <w:t xml:space="preserve">  for</w:t>
      </w:r>
      <w:proofErr w:type="gramEnd"/>
      <w:r>
        <w:t xml:space="preserve"> mentorship, knowledge sharing, best practices, skills transfer, capacity building initiatives </w:t>
      </w:r>
      <w:proofErr w:type="spellStart"/>
      <w:r>
        <w:t>etc</w:t>
      </w:r>
      <w:proofErr w:type="spellEnd"/>
      <w:r>
        <w:t xml:space="preserve"> for enhanced service delivery to these group of persons.</w:t>
      </w:r>
    </w:p>
    <w:p w14:paraId="058FAE2C" w14:textId="77777777" w:rsidR="0022750F" w:rsidRPr="0061493B" w:rsidRDefault="0022750F" w:rsidP="0022750F">
      <w:pPr>
        <w:rPr>
          <w:b/>
        </w:rPr>
      </w:pPr>
      <w:r w:rsidRPr="0061493B">
        <w:rPr>
          <w:b/>
        </w:rPr>
        <w:t>Section 6: MEMBERSHIP</w:t>
      </w:r>
    </w:p>
    <w:p w14:paraId="741992FE" w14:textId="77777777" w:rsidR="0022750F" w:rsidRDefault="0022750F" w:rsidP="0022750F">
      <w:r>
        <w:t xml:space="preserve">  Membership is open to any person who is interested in the welfare of refugees, asylum seekers and internally displaced persons (IDPs)</w:t>
      </w:r>
    </w:p>
    <w:p w14:paraId="1428FF48" w14:textId="77777777" w:rsidR="003E7322" w:rsidRPr="0061493B" w:rsidRDefault="003E7322" w:rsidP="0022750F">
      <w:pPr>
        <w:rPr>
          <w:b/>
        </w:rPr>
      </w:pPr>
      <w:r w:rsidRPr="0061493B">
        <w:rPr>
          <w:b/>
        </w:rPr>
        <w:t>Section 7: ORGANIZATIONAL STRUCTURE</w:t>
      </w:r>
    </w:p>
    <w:p w14:paraId="03D61AF1" w14:textId="77777777" w:rsidR="003E7322" w:rsidRDefault="003E7322" w:rsidP="0022750F">
      <w:r>
        <w:t>The association shall have three main Organs as follows:</w:t>
      </w:r>
    </w:p>
    <w:p w14:paraId="47D4425A" w14:textId="77777777" w:rsidR="003E7322" w:rsidRDefault="003E7322" w:rsidP="003E7322">
      <w:pPr>
        <w:pStyle w:val="ListParagraph"/>
        <w:numPr>
          <w:ilvl w:val="0"/>
          <w:numId w:val="3"/>
        </w:numPr>
      </w:pPr>
      <w:r>
        <w:t>General Assembly</w:t>
      </w:r>
    </w:p>
    <w:p w14:paraId="35025661" w14:textId="77777777" w:rsidR="002F5DBF" w:rsidRDefault="002F5DBF" w:rsidP="002F5DBF">
      <w:pPr>
        <w:pStyle w:val="ListParagraph"/>
      </w:pPr>
      <w:r>
        <w:t>It shall be the decision making body of the association.</w:t>
      </w:r>
    </w:p>
    <w:p w14:paraId="35B89F5B" w14:textId="77777777" w:rsidR="002F5DBF" w:rsidRDefault="002F5DBF" w:rsidP="002F5DBF">
      <w:pPr>
        <w:pStyle w:val="ListParagraph"/>
      </w:pPr>
      <w:r>
        <w:t>It shall meet once a year, notwithstanding that an extra ordinary session may be summoned at the instance of the Management board</w:t>
      </w:r>
    </w:p>
    <w:p w14:paraId="06C630EA" w14:textId="77777777" w:rsidR="002F5DBF" w:rsidRDefault="002F5DBF" w:rsidP="002F5DBF">
      <w:pPr>
        <w:pStyle w:val="ListParagraph"/>
        <w:numPr>
          <w:ilvl w:val="0"/>
          <w:numId w:val="3"/>
        </w:numPr>
      </w:pPr>
      <w:r>
        <w:t>Management Board</w:t>
      </w:r>
    </w:p>
    <w:p w14:paraId="7C4F4617" w14:textId="77777777" w:rsidR="002F5DBF" w:rsidRDefault="009A3672" w:rsidP="002F5DBF">
      <w:pPr>
        <w:pStyle w:val="ListParagraph"/>
      </w:pPr>
      <w:r>
        <w:t>It shall be made up of a gender balanced group of 07</w:t>
      </w:r>
      <w:r w:rsidR="002F5DBF">
        <w:t xml:space="preserve"> persons elected by the General assembly.</w:t>
      </w:r>
    </w:p>
    <w:p w14:paraId="0840CC55" w14:textId="77777777" w:rsidR="002F5DBF" w:rsidRDefault="002F5DBF" w:rsidP="002F5DBF">
      <w:pPr>
        <w:pStyle w:val="ListParagraph"/>
      </w:pPr>
      <w:r>
        <w:t>Their mandate shall be for 5 years, renewable once</w:t>
      </w:r>
    </w:p>
    <w:p w14:paraId="38EB829D" w14:textId="77777777" w:rsidR="002F5DBF" w:rsidRDefault="002F5DBF" w:rsidP="002F5DBF">
      <w:pPr>
        <w:pStyle w:val="ListParagraph"/>
      </w:pPr>
      <w:r>
        <w:t>It shall be headed by a Coordinator, who shall serve as the Chief Executive Officer (CEO) of the association.</w:t>
      </w:r>
    </w:p>
    <w:p w14:paraId="3DFEA18B" w14:textId="77777777" w:rsidR="002F5DBF" w:rsidRDefault="002F5DBF" w:rsidP="002F5DBF">
      <w:pPr>
        <w:pStyle w:val="ListParagraph"/>
      </w:pPr>
      <w:r>
        <w:t>The Coordinator shall be assisted by a Vice Coordinator. Other members shall include the Secretary, Treasu</w:t>
      </w:r>
      <w:r w:rsidR="009A3672">
        <w:t>r</w:t>
      </w:r>
      <w:r>
        <w:t>er, Financial Secretary, Public Relations Officer, and a Technical Adviser.</w:t>
      </w:r>
    </w:p>
    <w:p w14:paraId="6C882989" w14:textId="77777777" w:rsidR="000508D5" w:rsidRDefault="000508D5" w:rsidP="002F5DBF">
      <w:pPr>
        <w:pStyle w:val="ListParagraph"/>
      </w:pPr>
      <w:r>
        <w:t>Their detailed functions shall be spelt out in the Internal Rules and Regulations as per Section 11 of this Constitution.</w:t>
      </w:r>
    </w:p>
    <w:p w14:paraId="3EAE5705" w14:textId="77777777" w:rsidR="009A3672" w:rsidRDefault="009A3672" w:rsidP="009A3672">
      <w:r>
        <w:t xml:space="preserve">       C.   Advisory Board</w:t>
      </w:r>
    </w:p>
    <w:p w14:paraId="414D242C" w14:textId="77777777" w:rsidR="009A3672" w:rsidRDefault="009A3672" w:rsidP="009A3672">
      <w:r>
        <w:t xml:space="preserve">             It shall be made up of 05 persons of high moral and international repute</w:t>
      </w:r>
    </w:p>
    <w:p w14:paraId="47717F28" w14:textId="77777777" w:rsidR="009A3672" w:rsidRDefault="009A3672" w:rsidP="009A3672">
      <w:r>
        <w:t xml:space="preserve">            They shall be </w:t>
      </w:r>
      <w:r w:rsidR="000A1623">
        <w:t>appointed by</w:t>
      </w:r>
      <w:r>
        <w:t xml:space="preserve"> the Coordinator upon the recommendation of the Management Board and endorsed by the General Assembly</w:t>
      </w:r>
    </w:p>
    <w:p w14:paraId="6827ECD5" w14:textId="77777777" w:rsidR="009A3672" w:rsidRDefault="009A3672" w:rsidP="009A3672">
      <w:r>
        <w:lastRenderedPageBreak/>
        <w:t xml:space="preserve">           They shall serve in their personal capacity</w:t>
      </w:r>
      <w:r w:rsidR="000A1623">
        <w:t xml:space="preserve"> and their role is advisory</w:t>
      </w:r>
    </w:p>
    <w:p w14:paraId="5EB59645" w14:textId="77777777" w:rsidR="000A1623" w:rsidRDefault="000A1623" w:rsidP="009A3672">
      <w:r>
        <w:t xml:space="preserve">          They may not be removed from their office except upon resignation or death.</w:t>
      </w:r>
    </w:p>
    <w:p w14:paraId="7752CEAC" w14:textId="77777777" w:rsidR="00B26C84" w:rsidRPr="0061493B" w:rsidRDefault="00B26C84" w:rsidP="009A3672">
      <w:pPr>
        <w:rPr>
          <w:b/>
        </w:rPr>
      </w:pPr>
      <w:r w:rsidRPr="0061493B">
        <w:rPr>
          <w:b/>
        </w:rPr>
        <w:t>Section 8: RESOURCES</w:t>
      </w:r>
    </w:p>
    <w:p w14:paraId="3ECF951F" w14:textId="77777777" w:rsidR="00B26C84" w:rsidRDefault="00B26C84" w:rsidP="009A3672">
      <w:r>
        <w:t xml:space="preserve">          The resources of the association shall come from its membership dues, annual contributions, funded projects, donations and royalties as well as sales of publications of the association.</w:t>
      </w:r>
    </w:p>
    <w:p w14:paraId="3C988AD2" w14:textId="77777777" w:rsidR="009C3AB0" w:rsidRPr="0061493B" w:rsidRDefault="009C3AB0" w:rsidP="009A3672">
      <w:pPr>
        <w:rPr>
          <w:b/>
        </w:rPr>
      </w:pPr>
      <w:r w:rsidRPr="0061493B">
        <w:rPr>
          <w:b/>
        </w:rPr>
        <w:t>Section 9: FINANCIAL MANAGEMENT</w:t>
      </w:r>
    </w:p>
    <w:p w14:paraId="43127BD9" w14:textId="77777777" w:rsidR="009C3AB0" w:rsidRDefault="009C3AB0" w:rsidP="009A3672">
      <w:r>
        <w:t xml:space="preserve">         The association shall maintain an account with </w:t>
      </w:r>
      <w:proofErr w:type="gramStart"/>
      <w:r>
        <w:t>BANQUE  ATLANTIQUE</w:t>
      </w:r>
      <w:proofErr w:type="gramEnd"/>
      <w:r>
        <w:t xml:space="preserve"> Cameroon SA, Bamenda Branch.</w:t>
      </w:r>
    </w:p>
    <w:p w14:paraId="3725FA57" w14:textId="77777777" w:rsidR="009C3AB0" w:rsidRDefault="009C3AB0" w:rsidP="009A3672">
      <w:r>
        <w:t xml:space="preserve">         The Coordinator shall authorize all expenditure as approved by the General assembly</w:t>
      </w:r>
    </w:p>
    <w:p w14:paraId="4701B286" w14:textId="77777777" w:rsidR="009C3AB0" w:rsidRDefault="009C3AB0" w:rsidP="009A3672">
      <w:r>
        <w:t xml:space="preserve">        Any withdrawals shall be countersigned by the Coordinator, the Secretary General and or the Treasurer.</w:t>
      </w:r>
    </w:p>
    <w:p w14:paraId="272A8D22" w14:textId="77777777" w:rsidR="00C17D4B" w:rsidRPr="0061493B" w:rsidRDefault="00C17D4B" w:rsidP="009A3672">
      <w:pPr>
        <w:rPr>
          <w:b/>
        </w:rPr>
      </w:pPr>
      <w:r w:rsidRPr="0061493B">
        <w:rPr>
          <w:b/>
        </w:rPr>
        <w:t>Section 10: AUDIT</w:t>
      </w:r>
    </w:p>
    <w:p w14:paraId="26750BA6" w14:textId="77777777" w:rsidR="00C17D4B" w:rsidRDefault="00C17D4B" w:rsidP="009A3672">
      <w:r>
        <w:t xml:space="preserve">        The association shall appoint an external auditor 15 days after the end of the financial year</w:t>
      </w:r>
    </w:p>
    <w:p w14:paraId="734C9EEA" w14:textId="77777777" w:rsidR="00C17D4B" w:rsidRDefault="00C17D4B" w:rsidP="009A3672">
      <w:r>
        <w:t xml:space="preserve">        The financial year runs from the 1</w:t>
      </w:r>
      <w:r w:rsidRPr="00C17D4B">
        <w:rPr>
          <w:vertAlign w:val="superscript"/>
        </w:rPr>
        <w:t>st</w:t>
      </w:r>
      <w:r>
        <w:t xml:space="preserve"> of January to the 31</w:t>
      </w:r>
      <w:r w:rsidRPr="00C17D4B">
        <w:rPr>
          <w:vertAlign w:val="superscript"/>
        </w:rPr>
        <w:t>st</w:t>
      </w:r>
      <w:r>
        <w:t xml:space="preserve"> December annually</w:t>
      </w:r>
    </w:p>
    <w:p w14:paraId="5D797F60" w14:textId="77777777" w:rsidR="00C17D4B" w:rsidRDefault="00C17D4B" w:rsidP="009A3672">
      <w:r>
        <w:t xml:space="preserve">        An internal auditor shall however be appointed by the Management board to produce Quarterly reports. </w:t>
      </w:r>
      <w:proofErr w:type="spellStart"/>
      <w:r>
        <w:t>He/She</w:t>
      </w:r>
      <w:proofErr w:type="spellEnd"/>
      <w:r>
        <w:t xml:space="preserve"> shall work with the Financial Secretary.</w:t>
      </w:r>
    </w:p>
    <w:p w14:paraId="19187632" w14:textId="77777777" w:rsidR="00C17D4B" w:rsidRPr="0061493B" w:rsidRDefault="00C17D4B" w:rsidP="009A3672">
      <w:pPr>
        <w:rPr>
          <w:b/>
        </w:rPr>
      </w:pPr>
      <w:r w:rsidRPr="0061493B">
        <w:rPr>
          <w:b/>
        </w:rPr>
        <w:t>Section 11: INTERNAL RULES AND REGULATIONS</w:t>
      </w:r>
    </w:p>
    <w:p w14:paraId="5A7B1A5A" w14:textId="77777777" w:rsidR="00C17D4B" w:rsidRDefault="00074793" w:rsidP="009A3672">
      <w:r>
        <w:t xml:space="preserve">        The association shall draw up its internal rules and regulations within one year of its existence. It shall be presented to the 1</w:t>
      </w:r>
      <w:r w:rsidRPr="00074793">
        <w:rPr>
          <w:vertAlign w:val="superscript"/>
        </w:rPr>
        <w:t>st</w:t>
      </w:r>
      <w:r>
        <w:t xml:space="preserve"> General </w:t>
      </w:r>
      <w:r w:rsidR="003C78BD">
        <w:t>assembly Meeting</w:t>
      </w:r>
      <w:r>
        <w:t xml:space="preserve"> for adoption.</w:t>
      </w:r>
    </w:p>
    <w:p w14:paraId="3FAEE5C2" w14:textId="77777777" w:rsidR="003C78BD" w:rsidRPr="0061493B" w:rsidRDefault="003C78BD" w:rsidP="009A3672">
      <w:pPr>
        <w:rPr>
          <w:b/>
        </w:rPr>
      </w:pPr>
      <w:r w:rsidRPr="0061493B">
        <w:rPr>
          <w:b/>
        </w:rPr>
        <w:t xml:space="preserve">  Section </w:t>
      </w:r>
      <w:proofErr w:type="gramStart"/>
      <w:r w:rsidRPr="0061493B">
        <w:rPr>
          <w:b/>
        </w:rPr>
        <w:t>12 :</w:t>
      </w:r>
      <w:proofErr w:type="gramEnd"/>
      <w:r w:rsidRPr="0061493B">
        <w:rPr>
          <w:b/>
        </w:rPr>
        <w:t xml:space="preserve"> BRANCHES</w:t>
      </w:r>
    </w:p>
    <w:p w14:paraId="33B10F01" w14:textId="77777777" w:rsidR="003C78BD" w:rsidRDefault="003C78BD" w:rsidP="009A3672">
      <w:r>
        <w:t xml:space="preserve">       The association shall be free to create </w:t>
      </w:r>
      <w:proofErr w:type="gramStart"/>
      <w:r>
        <w:t xml:space="preserve">branches </w:t>
      </w:r>
      <w:r w:rsidR="00530127">
        <w:t xml:space="preserve"> and</w:t>
      </w:r>
      <w:proofErr w:type="gramEnd"/>
      <w:r w:rsidR="00530127">
        <w:t xml:space="preserve"> Ad hoc Committees  as may be deem necessary in fulfilling the objectives , provided that the Management Board shall validate the creation.</w:t>
      </w:r>
    </w:p>
    <w:p w14:paraId="2A9976CD" w14:textId="77777777" w:rsidR="00530127" w:rsidRPr="0061493B" w:rsidRDefault="00530127" w:rsidP="009A3672">
      <w:pPr>
        <w:rPr>
          <w:b/>
        </w:rPr>
      </w:pPr>
      <w:r>
        <w:t xml:space="preserve">  </w:t>
      </w:r>
      <w:r w:rsidRPr="0061493B">
        <w:rPr>
          <w:b/>
        </w:rPr>
        <w:t>Section 13: WINDING UP</w:t>
      </w:r>
    </w:p>
    <w:p w14:paraId="5C6F5D5A" w14:textId="77777777" w:rsidR="00530127" w:rsidRDefault="00530127" w:rsidP="009A3672">
      <w:r>
        <w:t xml:space="preserve">In the case of a Winding up approved by 2/3 of the General Assembly and endorsed by the Management Board, the assets of the association shall be bequeathed to a sister Charity to be approved by the General Assembly after </w:t>
      </w:r>
      <w:r w:rsidR="006A0B51">
        <w:t>liquidating any</w:t>
      </w:r>
      <w:r>
        <w:t xml:space="preserve"> pending debts and/or engagements.</w:t>
      </w:r>
    </w:p>
    <w:p w14:paraId="375D3F74" w14:textId="77777777" w:rsidR="00530127" w:rsidRPr="0061493B" w:rsidRDefault="00530127" w:rsidP="009A3672">
      <w:pPr>
        <w:rPr>
          <w:b/>
        </w:rPr>
      </w:pPr>
      <w:r w:rsidRPr="0061493B">
        <w:rPr>
          <w:b/>
        </w:rPr>
        <w:t xml:space="preserve">Section 14: </w:t>
      </w:r>
      <w:r w:rsidR="006A0B51" w:rsidRPr="0061493B">
        <w:rPr>
          <w:b/>
        </w:rPr>
        <w:t>COOPERATION WITH OTHER ORGANIZATIONS</w:t>
      </w:r>
    </w:p>
    <w:p w14:paraId="0F58255A" w14:textId="77777777" w:rsidR="006A0B51" w:rsidRDefault="006A0B51" w:rsidP="009A3672">
      <w:r>
        <w:t xml:space="preserve">       The association shall be free to liaise, network, co-operate and work with any individual, structure or group in furthering her objectives.</w:t>
      </w:r>
    </w:p>
    <w:p w14:paraId="439DA9DD" w14:textId="77777777" w:rsidR="006A0B51" w:rsidRPr="0061493B" w:rsidRDefault="006A0B51" w:rsidP="009A3672">
      <w:pPr>
        <w:rPr>
          <w:b/>
        </w:rPr>
      </w:pPr>
      <w:r w:rsidRPr="0061493B">
        <w:rPr>
          <w:b/>
        </w:rPr>
        <w:lastRenderedPageBreak/>
        <w:t>Section 15: AMENDMENT OF CONSTITUTION</w:t>
      </w:r>
    </w:p>
    <w:p w14:paraId="128A57A8" w14:textId="77777777" w:rsidR="006A0B51" w:rsidRDefault="00706EBC" w:rsidP="009A3672">
      <w:r>
        <w:t xml:space="preserve">      The association shall be free to amend her constitution upon a Motion approved by 2/3 of the General Assembly, provided that the Management Board shall validate the amendment.</w:t>
      </w:r>
    </w:p>
    <w:p w14:paraId="60518FBC" w14:textId="77777777" w:rsidR="00706EBC" w:rsidRPr="0061493B" w:rsidRDefault="0016528E" w:rsidP="009A3672">
      <w:pPr>
        <w:rPr>
          <w:b/>
        </w:rPr>
      </w:pPr>
      <w:r w:rsidRPr="0061493B">
        <w:rPr>
          <w:b/>
        </w:rPr>
        <w:t>Section 16</w:t>
      </w:r>
      <w:r w:rsidR="00706EBC" w:rsidRPr="0061493B">
        <w:rPr>
          <w:b/>
        </w:rPr>
        <w:t xml:space="preserve">: ADOPTION </w:t>
      </w:r>
    </w:p>
    <w:p w14:paraId="340418FB" w14:textId="77777777" w:rsidR="00706EBC" w:rsidRDefault="0016528E" w:rsidP="009A3672">
      <w:r>
        <w:t xml:space="preserve"> This Constitution has been read, approved and thus adopted by the Founding Members of the Association.</w:t>
      </w:r>
    </w:p>
    <w:p w14:paraId="1C3F2E6D" w14:textId="77777777" w:rsidR="0016528E" w:rsidRPr="0061493B" w:rsidRDefault="0016528E" w:rsidP="009A3672">
      <w:pPr>
        <w:rPr>
          <w:b/>
        </w:rPr>
      </w:pPr>
      <w:r w:rsidRPr="0061493B">
        <w:rPr>
          <w:b/>
        </w:rPr>
        <w:t>DATED AT TIKO,</w:t>
      </w:r>
      <w:r w:rsidR="00051481" w:rsidRPr="0061493B">
        <w:rPr>
          <w:b/>
        </w:rPr>
        <w:t xml:space="preserve"> SOUTH WEST REGION, </w:t>
      </w:r>
      <w:r w:rsidR="0061493B" w:rsidRPr="0061493B">
        <w:rPr>
          <w:b/>
        </w:rPr>
        <w:t>CAMEROON, THIS</w:t>
      </w:r>
      <w:r w:rsidRPr="0061493B">
        <w:rPr>
          <w:b/>
        </w:rPr>
        <w:t xml:space="preserve"> SATURDAY THE 7</w:t>
      </w:r>
      <w:r w:rsidRPr="0061493B">
        <w:rPr>
          <w:b/>
          <w:vertAlign w:val="superscript"/>
        </w:rPr>
        <w:t>TH</w:t>
      </w:r>
      <w:r w:rsidRPr="0061493B">
        <w:rPr>
          <w:b/>
        </w:rPr>
        <w:t xml:space="preserve"> DAY OF NOVEMBER 2008</w:t>
      </w:r>
    </w:p>
    <w:p w14:paraId="3EE4CBE3" w14:textId="77777777" w:rsidR="0016528E" w:rsidRPr="0061493B" w:rsidRDefault="0016528E" w:rsidP="009A3672">
      <w:pPr>
        <w:rPr>
          <w:b/>
        </w:rPr>
      </w:pPr>
      <w:r w:rsidRPr="0061493B">
        <w:rPr>
          <w:b/>
        </w:rPr>
        <w:t xml:space="preserve"> SIGNED FOR AND ON BEHALF OF THE ASSOCIATION:</w:t>
      </w:r>
    </w:p>
    <w:p w14:paraId="6A6E9775" w14:textId="77777777" w:rsidR="0016528E" w:rsidRPr="0061493B" w:rsidRDefault="0016528E" w:rsidP="009A3672">
      <w:pPr>
        <w:rPr>
          <w:b/>
        </w:rPr>
      </w:pPr>
      <w:proofErr w:type="gramStart"/>
      <w:r w:rsidRPr="0061493B">
        <w:rPr>
          <w:b/>
        </w:rPr>
        <w:t>JUDGE  MUKETE</w:t>
      </w:r>
      <w:proofErr w:type="gramEnd"/>
      <w:r w:rsidRPr="0061493B">
        <w:rPr>
          <w:b/>
        </w:rPr>
        <w:t xml:space="preserve"> TAHLE ITOE, </w:t>
      </w:r>
    </w:p>
    <w:p w14:paraId="2FB55519" w14:textId="77777777" w:rsidR="0016528E" w:rsidRPr="0061493B" w:rsidRDefault="0016528E" w:rsidP="009A3672">
      <w:pPr>
        <w:rPr>
          <w:b/>
        </w:rPr>
      </w:pPr>
      <w:r w:rsidRPr="0061493B">
        <w:rPr>
          <w:b/>
        </w:rPr>
        <w:t>COORDINATOR</w:t>
      </w:r>
    </w:p>
    <w:p w14:paraId="5A8E61A5" w14:textId="77777777" w:rsidR="009C3AB0" w:rsidRDefault="009C3AB0" w:rsidP="009A3672"/>
    <w:p w14:paraId="2344CE4F" w14:textId="77777777" w:rsidR="00B26C84" w:rsidRDefault="00B26C84" w:rsidP="009A3672"/>
    <w:p w14:paraId="21AB7E99" w14:textId="77777777" w:rsidR="009A3672" w:rsidRDefault="009A3672" w:rsidP="002F5DBF">
      <w:pPr>
        <w:pStyle w:val="ListParagraph"/>
      </w:pPr>
    </w:p>
    <w:p w14:paraId="4B247B83" w14:textId="77777777" w:rsidR="002F5DBF" w:rsidRDefault="002F5DBF" w:rsidP="002F5DBF"/>
    <w:p w14:paraId="51A338D0" w14:textId="77777777" w:rsidR="0022750F" w:rsidRDefault="0022750F" w:rsidP="0022750F"/>
    <w:p w14:paraId="7DC776CC" w14:textId="77777777" w:rsidR="00034785" w:rsidRDefault="00034785" w:rsidP="00034785"/>
    <w:p w14:paraId="68257E3F" w14:textId="77777777" w:rsidR="005944DB" w:rsidRDefault="00693CAF">
      <w:r>
        <w:t xml:space="preserve">  </w:t>
      </w:r>
    </w:p>
    <w:sectPr w:rsidR="0059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007C"/>
    <w:multiLevelType w:val="hybridMultilevel"/>
    <w:tmpl w:val="0C92BE5E"/>
    <w:lvl w:ilvl="0" w:tplc="5FBE70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442E"/>
    <w:multiLevelType w:val="hybridMultilevel"/>
    <w:tmpl w:val="E1E2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63A4D"/>
    <w:multiLevelType w:val="hybridMultilevel"/>
    <w:tmpl w:val="230E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E6"/>
    <w:rsid w:val="00034785"/>
    <w:rsid w:val="000508D5"/>
    <w:rsid w:val="00051481"/>
    <w:rsid w:val="00074793"/>
    <w:rsid w:val="000A1623"/>
    <w:rsid w:val="00134AE6"/>
    <w:rsid w:val="0016528E"/>
    <w:rsid w:val="00172515"/>
    <w:rsid w:val="0018341C"/>
    <w:rsid w:val="00224C44"/>
    <w:rsid w:val="0022750F"/>
    <w:rsid w:val="002F5DBF"/>
    <w:rsid w:val="003704A7"/>
    <w:rsid w:val="003C78BD"/>
    <w:rsid w:val="003E7322"/>
    <w:rsid w:val="00530127"/>
    <w:rsid w:val="005944DB"/>
    <w:rsid w:val="005B2AF1"/>
    <w:rsid w:val="0061493B"/>
    <w:rsid w:val="00693CAF"/>
    <w:rsid w:val="006A0B51"/>
    <w:rsid w:val="00706EBC"/>
    <w:rsid w:val="009A3672"/>
    <w:rsid w:val="009C3AB0"/>
    <w:rsid w:val="00AE4750"/>
    <w:rsid w:val="00B26C84"/>
    <w:rsid w:val="00BC1F82"/>
    <w:rsid w:val="00BF3007"/>
    <w:rsid w:val="00C17D4B"/>
    <w:rsid w:val="00C8636D"/>
    <w:rsid w:val="00CD4959"/>
    <w:rsid w:val="00D07FF5"/>
    <w:rsid w:val="00D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9B39"/>
  <w15:docId w15:val="{3FABC814-CAB5-49B5-B145-E39715A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TMUKETE</dc:creator>
  <cp:lastModifiedBy>TMUKETE</cp:lastModifiedBy>
  <cp:revision>2</cp:revision>
  <cp:lastPrinted>2019-01-01T13:44:00Z</cp:lastPrinted>
  <dcterms:created xsi:type="dcterms:W3CDTF">2020-05-11T16:47:00Z</dcterms:created>
  <dcterms:modified xsi:type="dcterms:W3CDTF">2020-05-11T16:47:00Z</dcterms:modified>
</cp:coreProperties>
</file>